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C72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 w:lineRule="atLeast"/>
        <w:ind w:left="0" w:right="0" w:firstLine="0"/>
        <w:jc w:val="center"/>
        <w:rPr>
          <w:rFonts w:hint="eastAsia" w:ascii="宋体" w:hAnsi="宋体" w:eastAsia="宋体" w:cs="宋体"/>
          <w:b/>
          <w:bCs/>
          <w:i w:val="0"/>
          <w:iCs w:val="0"/>
          <w:caps w:val="0"/>
          <w:color w:val="auto"/>
          <w:spacing w:val="0"/>
        </w:rPr>
      </w:pPr>
      <w:bookmarkStart w:id="0" w:name="_GoBack"/>
      <w:bookmarkEnd w:id="0"/>
      <w:r>
        <w:rPr>
          <w:rFonts w:hint="eastAsia" w:ascii="宋体" w:hAnsi="宋体" w:eastAsia="宋体" w:cs="宋体"/>
          <w:b/>
          <w:bCs/>
          <w:i w:val="0"/>
          <w:iCs w:val="0"/>
          <w:caps w:val="0"/>
          <w:color w:val="auto"/>
          <w:spacing w:val="0"/>
          <w:shd w:val="clear" w:fill="FFFFFF"/>
        </w:rPr>
        <w:t>采购项目采购</w:t>
      </w:r>
      <w:r>
        <w:rPr>
          <w:rFonts w:hint="eastAsia" w:cs="宋体"/>
          <w:b/>
          <w:bCs/>
          <w:i w:val="0"/>
          <w:iCs w:val="0"/>
          <w:caps w:val="0"/>
          <w:color w:val="auto"/>
          <w:spacing w:val="0"/>
          <w:shd w:val="clear" w:fill="FFFFFF"/>
          <w:lang w:val="en-US" w:eastAsia="zh-CN"/>
        </w:rPr>
        <w:t>仪器</w:t>
      </w:r>
      <w:r>
        <w:rPr>
          <w:rFonts w:hint="eastAsia" w:ascii="宋体" w:hAnsi="宋体" w:eastAsia="宋体" w:cs="宋体"/>
          <w:b/>
          <w:bCs/>
          <w:i w:val="0"/>
          <w:iCs w:val="0"/>
          <w:caps w:val="0"/>
          <w:color w:val="auto"/>
          <w:spacing w:val="0"/>
          <w:shd w:val="clear" w:fill="FFFFFF"/>
        </w:rPr>
        <w:t>需求</w:t>
      </w:r>
    </w:p>
    <w:tbl>
      <w:tblPr>
        <w:tblStyle w:val="13"/>
        <w:tblW w:w="7801"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801"/>
      </w:tblGrid>
      <w:tr w14:paraId="542FAC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780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tbl>
            <w:tblPr>
              <w:tblStyle w:val="13"/>
              <w:tblW w:w="7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467"/>
              <w:gridCol w:w="1743"/>
              <w:gridCol w:w="5245"/>
            </w:tblGrid>
            <w:tr w14:paraId="6ED9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04615563">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Style w:val="16"/>
                      <w:rFonts w:hint="eastAsia" w:ascii="宋体" w:hAnsi="宋体" w:eastAsia="宋体" w:cs="宋体"/>
                      <w:color w:val="auto"/>
                      <w:sz w:val="24"/>
                      <w:szCs w:val="24"/>
                    </w:rPr>
                    <w:t>序号</w:t>
                  </w:r>
                </w:p>
              </w:tc>
              <w:tc>
                <w:tcPr>
                  <w:tcW w:w="1743" w:type="dxa"/>
                  <w:shd w:val="clear" w:color="auto" w:fill="auto"/>
                  <w:tcMar>
                    <w:left w:w="105" w:type="dxa"/>
                    <w:right w:w="105" w:type="dxa"/>
                  </w:tcMar>
                  <w:vAlign w:val="center"/>
                </w:tcPr>
                <w:p w14:paraId="4C37A7DB">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Style w:val="16"/>
                      <w:rFonts w:hint="eastAsia" w:ascii="宋体" w:hAnsi="宋体" w:eastAsia="宋体" w:cs="宋体"/>
                      <w:color w:val="auto"/>
                      <w:sz w:val="24"/>
                      <w:szCs w:val="24"/>
                    </w:rPr>
                    <w:t>设备名称</w:t>
                  </w:r>
                </w:p>
              </w:tc>
              <w:tc>
                <w:tcPr>
                  <w:tcW w:w="5245" w:type="dxa"/>
                  <w:shd w:val="clear" w:color="auto" w:fill="auto"/>
                  <w:tcMar>
                    <w:left w:w="105" w:type="dxa"/>
                    <w:right w:w="105" w:type="dxa"/>
                  </w:tcMar>
                  <w:vAlign w:val="center"/>
                </w:tcPr>
                <w:p w14:paraId="7CBE8070">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right="0" w:firstLine="420"/>
                    <w:jc w:val="center"/>
                    <w:rPr>
                      <w:rFonts w:hint="eastAsia" w:ascii="宋体" w:hAnsi="宋体" w:eastAsia="宋体" w:cs="宋体"/>
                      <w:color w:val="auto"/>
                      <w:sz w:val="24"/>
                      <w:szCs w:val="24"/>
                    </w:rPr>
                  </w:pPr>
                  <w:r>
                    <w:rPr>
                      <w:rStyle w:val="16"/>
                      <w:rFonts w:hint="eastAsia" w:ascii="宋体" w:hAnsi="宋体" w:eastAsia="宋体" w:cs="宋体"/>
                      <w:color w:val="auto"/>
                      <w:sz w:val="24"/>
                      <w:szCs w:val="24"/>
                    </w:rPr>
                    <w:t>设备技术要求</w:t>
                  </w:r>
                </w:p>
              </w:tc>
            </w:tr>
            <w:tr w14:paraId="1D90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5AB28D9B">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743" w:type="dxa"/>
                  <w:shd w:val="clear" w:color="auto" w:fill="auto"/>
                  <w:tcMar>
                    <w:left w:w="105" w:type="dxa"/>
                    <w:right w:w="105" w:type="dxa"/>
                  </w:tcMar>
                  <w:vAlign w:val="center"/>
                </w:tcPr>
                <w:p w14:paraId="75A1C962">
                  <w:pPr>
                    <w:keepNext w:val="0"/>
                    <w:keepLines w:val="0"/>
                    <w:widowControl/>
                    <w:suppressLineNumbers w:val="0"/>
                    <w:jc w:val="center"/>
                    <w:textAlignment w:val="center"/>
                    <w:rPr>
                      <w:rFonts w:hint="default" w:ascii="宋体" w:hAnsi="宋体" w:eastAsia="宋体" w:cs="宋体"/>
                      <w:color w:val="auto"/>
                      <w:sz w:val="24"/>
                      <w:szCs w:val="24"/>
                      <w:lang w:val="en-US"/>
                    </w:rPr>
                  </w:pPr>
                  <w:r>
                    <w:rPr>
                      <w:rFonts w:hint="eastAsia" w:ascii="宋体" w:hAnsi="宋体" w:eastAsia="宋体" w:cs="宋体"/>
                      <w:i w:val="0"/>
                      <w:iCs w:val="0"/>
                      <w:color w:val="auto"/>
                      <w:kern w:val="0"/>
                      <w:sz w:val="22"/>
                      <w:szCs w:val="22"/>
                      <w:u w:val="none"/>
                      <w:lang w:val="en-US" w:eastAsia="zh-CN" w:bidi="ar"/>
                    </w:rPr>
                    <w:t>全自动血液细胞分析仪1</w:t>
                  </w:r>
                </w:p>
              </w:tc>
              <w:tc>
                <w:tcPr>
                  <w:tcW w:w="5245" w:type="dxa"/>
                  <w:shd w:val="clear" w:color="auto" w:fill="auto"/>
                  <w:tcMar>
                    <w:left w:w="105" w:type="dxa"/>
                    <w:right w:w="105" w:type="dxa"/>
                  </w:tcMar>
                  <w:vAlign w:val="center"/>
                </w:tcPr>
                <w:p w14:paraId="3DC13D19">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rPr>
                  </w:pPr>
                  <w:r>
                    <w:rPr>
                      <w:rFonts w:hint="eastAsia" w:ascii="宋体" w:hAnsi="宋体" w:eastAsia="宋体" w:cs="宋体"/>
                      <w:color w:val="auto"/>
                      <w:sz w:val="24"/>
                      <w:szCs w:val="24"/>
                    </w:rPr>
                    <w:t>1.检测原理：血细胞分析仪采用半导体激光流式细胞术结合核酸荧光染色的多维分析技术、鞘流电阻抗法；HGB采用环保型无氰试剂；CRP、SAA检测采用胶乳增强免疫散射比浊法。</w:t>
                  </w:r>
                  <w:r>
                    <w:rPr>
                      <w:rFonts w:hint="default" w:ascii="Calibri" w:hAnsi="Calibri" w:cs="Calibri"/>
                      <w:color w:val="auto"/>
                      <w:sz w:val="21"/>
                      <w:szCs w:val="21"/>
                    </w:rPr>
                    <w:br w:type="textWrapping"/>
                  </w:r>
                  <w:r>
                    <w:rPr>
                      <w:rFonts w:hint="eastAsia" w:ascii="宋体" w:hAnsi="宋体" w:eastAsia="宋体" w:cs="宋体"/>
                      <w:color w:val="auto"/>
                      <w:sz w:val="24"/>
                      <w:szCs w:val="24"/>
                    </w:rPr>
                    <w:t>▲2.单台仪器检测速度：CBC+DIFF≥110个样本/小时；CBC+DIFF+RET≥80个样本/小时；CBC+DIFF+CRP/SAA≥100个样本/小时；CBC+DIFF+CRP+SAA≥60个样本/小时。</w:t>
                  </w:r>
                  <w:r>
                    <w:rPr>
                      <w:rFonts w:hint="default" w:ascii="Calibri" w:hAnsi="Calibri" w:cs="Calibri"/>
                      <w:color w:val="auto"/>
                      <w:sz w:val="21"/>
                      <w:szCs w:val="21"/>
                    </w:rPr>
                    <w:br w:type="textWrapping"/>
                  </w:r>
                  <w:r>
                    <w:rPr>
                      <w:rFonts w:hint="eastAsia" w:ascii="宋体" w:hAnsi="宋体" w:eastAsia="宋体" w:cs="宋体"/>
                      <w:color w:val="auto"/>
                      <w:sz w:val="24"/>
                      <w:szCs w:val="24"/>
                    </w:rPr>
                    <w:t>3.单台仪器检测参数：可提供血细胞分析报告参数≥38项（含NRBC参数）、体液分析报告参数≥7项。</w:t>
                  </w:r>
                </w:p>
                <w:p w14:paraId="52D0558E">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szCs w:val="21"/>
                      <w:lang w:val="en-US" w:eastAsia="zh-CN"/>
                    </w:rPr>
                    <w:t>4.</w:t>
                  </w:r>
                  <w:r>
                    <w:rPr>
                      <w:rFonts w:hint="eastAsia" w:ascii="宋体" w:hAnsi="宋体" w:eastAsia="宋体"/>
                      <w:szCs w:val="21"/>
                    </w:rPr>
                    <w:t>血小板检测具备鞘流阻抗法、光学法（荧光染色）、特异性血小板检测通道（</w:t>
                  </w:r>
                  <w:r>
                    <w:rPr>
                      <w:rFonts w:ascii="宋体" w:hAnsi="宋体" w:eastAsia="宋体"/>
                      <w:szCs w:val="21"/>
                    </w:rPr>
                    <w:t>PLT-F）</w:t>
                  </w:r>
                  <w:r>
                    <w:rPr>
                      <w:rFonts w:hint="eastAsia" w:ascii="宋体" w:hAnsi="宋体" w:eastAsia="宋体"/>
                      <w:szCs w:val="21"/>
                    </w:rPr>
                    <w:t>检测等，并可转换。</w:t>
                  </w:r>
                  <w:r>
                    <w:rPr>
                      <w:rFonts w:hint="default" w:ascii="Calibri" w:hAnsi="Calibri" w:cs="Calibri"/>
                      <w:color w:val="auto"/>
                      <w:sz w:val="21"/>
                      <w:szCs w:val="21"/>
                    </w:rPr>
                    <w:br w:type="textWrapping"/>
                  </w:r>
                  <w:r>
                    <w:rPr>
                      <w:rFonts w:hint="eastAsia" w:ascii="宋体" w:hAnsi="宋体" w:eastAsia="宋体" w:cs="宋体"/>
                      <w:color w:val="auto"/>
                      <w:sz w:val="24"/>
                      <w:szCs w:val="24"/>
                    </w:rPr>
                    <w:t>▲5.样本用量：末梢全血检测CBC+DIFF+CRP用血量≤37μL，末梢全血检测CBC+DIFF+RET+CRP+SAA用血量≤40μL。</w:t>
                  </w:r>
                  <w:r>
                    <w:rPr>
                      <w:rFonts w:hint="default" w:ascii="Calibri" w:hAnsi="Calibri" w:cs="Calibri"/>
                      <w:color w:val="auto"/>
                      <w:sz w:val="21"/>
                      <w:szCs w:val="21"/>
                    </w:rPr>
                    <w:br w:type="textWrapping"/>
                  </w:r>
                  <w:r>
                    <w:rPr>
                      <w:rFonts w:hint="eastAsia" w:ascii="宋体" w:hAnsi="宋体" w:eastAsia="宋体" w:cs="宋体"/>
                      <w:color w:val="auto"/>
                      <w:sz w:val="24"/>
                      <w:szCs w:val="24"/>
                    </w:rPr>
                    <w:t>6.配套质控物与校准物：原厂配套的NMPA注册质控物和校准物，包括三种浓度水平的体液质控物和网织红质控物，校准物包括五分类血常规校准品、网织红（RET）校准品等。</w:t>
                  </w:r>
                  <w:r>
                    <w:rPr>
                      <w:rFonts w:hint="default" w:ascii="Calibri" w:hAnsi="Calibri" w:cs="Calibri"/>
                      <w:color w:val="auto"/>
                      <w:sz w:val="21"/>
                      <w:szCs w:val="21"/>
                    </w:rPr>
                    <w:br w:type="textWrapping"/>
                  </w:r>
                  <w:r>
                    <w:rPr>
                      <w:rFonts w:hint="eastAsia" w:ascii="宋体" w:hAnsi="宋体" w:eastAsia="宋体" w:cs="宋体"/>
                      <w:color w:val="auto"/>
                      <w:sz w:val="24"/>
                      <w:szCs w:val="24"/>
                    </w:rPr>
                    <w:t>▲7.具备末梢血全自动检测，支持静脉全血和末梢血样本同时批量上机检测，均支持样本自动混匀。</w:t>
                  </w:r>
                  <w:r>
                    <w:rPr>
                      <w:rFonts w:hint="default" w:ascii="Calibri" w:hAnsi="Calibri" w:cs="Calibri"/>
                      <w:color w:val="auto"/>
                      <w:sz w:val="21"/>
                      <w:szCs w:val="21"/>
                    </w:rPr>
                    <w:br w:type="textWrapping"/>
                  </w:r>
                  <w:r>
                    <w:rPr>
                      <w:rFonts w:hint="eastAsia" w:ascii="宋体" w:hAnsi="宋体" w:eastAsia="宋体" w:cs="宋体"/>
                      <w:color w:val="auto"/>
                      <w:sz w:val="24"/>
                      <w:szCs w:val="24"/>
                    </w:rPr>
                    <w:t>8.低值模式：具有专用低值检测模式，通过自动增加计数粒子数量来保证检测结果的准确性，同一模式可同时实现低值白细胞与低值血小板检测。</w:t>
                  </w:r>
                </w:p>
              </w:tc>
            </w:tr>
            <w:tr w14:paraId="0F5D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2829C4B7">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743" w:type="dxa"/>
                  <w:shd w:val="clear" w:color="auto" w:fill="auto"/>
                  <w:tcMar>
                    <w:left w:w="105" w:type="dxa"/>
                    <w:right w:w="105" w:type="dxa"/>
                  </w:tcMar>
                  <w:vAlign w:val="center"/>
                </w:tcPr>
                <w:p w14:paraId="5A31FA1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2"/>
                      <w:szCs w:val="22"/>
                      <w:u w:val="none"/>
                      <w:lang w:val="en-US" w:eastAsia="zh-CN" w:bidi="ar"/>
                    </w:rPr>
                    <w:t>全自动血液细胞分析仪2</w:t>
                  </w:r>
                </w:p>
              </w:tc>
              <w:tc>
                <w:tcPr>
                  <w:tcW w:w="5245" w:type="dxa"/>
                  <w:shd w:val="clear" w:color="auto" w:fill="auto"/>
                  <w:tcMar>
                    <w:left w:w="105" w:type="dxa"/>
                    <w:right w:w="105" w:type="dxa"/>
                  </w:tcMar>
                  <w:vAlign w:val="center"/>
                </w:tcPr>
                <w:p w14:paraId="272E564C">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ascii="宋体" w:hAnsi="宋体" w:eastAsia="宋体"/>
                      <w:szCs w:val="21"/>
                    </w:rPr>
                  </w:pPr>
                  <w:r>
                    <w:rPr>
                      <w:rFonts w:hint="eastAsia" w:ascii="宋体" w:hAnsi="宋体" w:eastAsia="宋体"/>
                      <w:szCs w:val="21"/>
                      <w:lang w:val="en-US" w:eastAsia="zh-CN"/>
                    </w:rPr>
                    <w:t>1.</w:t>
                  </w:r>
                  <w:r>
                    <w:rPr>
                      <w:rFonts w:hint="eastAsia" w:ascii="宋体" w:hAnsi="宋体" w:eastAsia="宋体"/>
                      <w:szCs w:val="21"/>
                    </w:rPr>
                    <w:t>检测原理：血细胞分析采用</w:t>
                  </w:r>
                  <w:r>
                    <w:rPr>
                      <w:rFonts w:ascii="宋体" w:hAnsi="宋体" w:eastAsia="宋体"/>
                      <w:szCs w:val="21"/>
                    </w:rPr>
                    <w:t>半导体激光</w:t>
                  </w:r>
                  <w:r>
                    <w:rPr>
                      <w:rFonts w:hint="eastAsia" w:ascii="宋体" w:hAnsi="宋体" w:eastAsia="宋体"/>
                      <w:szCs w:val="21"/>
                    </w:rPr>
                    <w:t>、</w:t>
                  </w:r>
                  <w:r>
                    <w:rPr>
                      <w:rFonts w:ascii="宋体" w:hAnsi="宋体" w:eastAsia="宋体"/>
                      <w:szCs w:val="21"/>
                    </w:rPr>
                    <w:t>核酸荧光染色</w:t>
                  </w:r>
                  <w:r>
                    <w:rPr>
                      <w:rFonts w:hint="eastAsia" w:ascii="宋体" w:hAnsi="宋体" w:eastAsia="宋体"/>
                      <w:szCs w:val="21"/>
                    </w:rPr>
                    <w:t>法和</w:t>
                  </w:r>
                  <w:r>
                    <w:rPr>
                      <w:rFonts w:ascii="宋体" w:hAnsi="宋体" w:eastAsia="宋体"/>
                      <w:szCs w:val="21"/>
                    </w:rPr>
                    <w:t>流式细胞技术</w:t>
                  </w:r>
                  <w:r>
                    <w:rPr>
                      <w:rFonts w:hint="eastAsia" w:ascii="宋体" w:hAnsi="宋体" w:eastAsia="宋体"/>
                      <w:szCs w:val="21"/>
                    </w:rPr>
                    <w:t>,</w:t>
                  </w:r>
                  <w:r>
                    <w:t xml:space="preserve"> </w:t>
                  </w:r>
                  <w:r>
                    <w:rPr>
                      <w:rFonts w:ascii="宋体" w:hAnsi="宋体" w:eastAsia="宋体"/>
                      <w:szCs w:val="21"/>
                    </w:rPr>
                    <w:t>CRP、SAA检测采用胶乳增强免疫散射比浊法</w:t>
                  </w:r>
                  <w:r>
                    <w:rPr>
                      <w:rFonts w:hint="eastAsia" w:ascii="宋体" w:hAnsi="宋体" w:eastAsia="宋体"/>
                      <w:szCs w:val="21"/>
                    </w:rPr>
                    <w:t>。</w:t>
                  </w:r>
                  <w:r>
                    <w:rPr>
                      <w:rFonts w:ascii="宋体" w:hAnsi="宋体" w:eastAsia="宋体"/>
                      <w:szCs w:val="21"/>
                    </w:rPr>
                    <w:t xml:space="preserve"> </w:t>
                  </w:r>
                </w:p>
                <w:p w14:paraId="11B19A8E">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szCs w:val="21"/>
                    </w:rPr>
                  </w:pPr>
                  <w:r>
                    <w:rPr>
                      <w:rFonts w:hint="eastAsia" w:ascii="宋体" w:hAnsi="宋体" w:eastAsia="宋体"/>
                      <w:szCs w:val="21"/>
                      <w:lang w:val="en-US" w:eastAsia="zh-CN"/>
                    </w:rPr>
                    <w:t>2.</w:t>
                  </w:r>
                  <w:r>
                    <w:rPr>
                      <w:rFonts w:hint="eastAsia" w:ascii="宋体" w:hAnsi="宋体" w:eastAsia="宋体"/>
                      <w:szCs w:val="21"/>
                    </w:rPr>
                    <w:t>检测参数：可提供血常规报告参数≥35项（不含散点图和直方图）、血常规研究参数≥25项，提供Hs-CRP、FR-CRP参数。</w:t>
                  </w:r>
                </w:p>
                <w:p w14:paraId="0105B92A">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szCs w:val="21"/>
                    </w:rPr>
                  </w:pPr>
                  <w:r>
                    <w:rPr>
                      <w:rFonts w:hint="eastAsia" w:ascii="宋体" w:hAnsi="宋体" w:eastAsia="宋体" w:cs="宋体"/>
                      <w:color w:val="auto"/>
                      <w:sz w:val="24"/>
                      <w:szCs w:val="24"/>
                    </w:rPr>
                    <w:t>▲</w:t>
                  </w:r>
                  <w:r>
                    <w:rPr>
                      <w:rFonts w:hint="eastAsia" w:ascii="宋体" w:hAnsi="宋体" w:eastAsia="宋体"/>
                      <w:szCs w:val="21"/>
                      <w:lang w:val="en-US" w:eastAsia="zh-CN"/>
                    </w:rPr>
                    <w:t>3.</w:t>
                  </w:r>
                  <w:r>
                    <w:rPr>
                      <w:rFonts w:hint="eastAsia" w:ascii="宋体" w:hAnsi="宋体" w:eastAsia="宋体"/>
                      <w:szCs w:val="21"/>
                    </w:rPr>
                    <w:t>样本用量：静脉全血CBC+DIFF+RET模式≤</w:t>
                  </w:r>
                  <w:r>
                    <w:rPr>
                      <w:rFonts w:ascii="宋体" w:hAnsi="宋体" w:eastAsia="宋体"/>
                      <w:szCs w:val="21"/>
                    </w:rPr>
                    <w:t>40</w:t>
                  </w:r>
                  <w:r>
                    <w:rPr>
                      <w:rFonts w:hint="eastAsia" w:ascii="宋体" w:hAnsi="宋体" w:eastAsia="宋体"/>
                      <w:szCs w:val="21"/>
                    </w:rPr>
                    <w:t>μL、微量全血CBC+DIFF</w:t>
                  </w:r>
                  <w:r>
                    <w:rPr>
                      <w:rFonts w:ascii="宋体" w:hAnsi="宋体" w:eastAsia="宋体"/>
                      <w:szCs w:val="21"/>
                    </w:rPr>
                    <w:t>+</w:t>
                  </w:r>
                  <w:r>
                    <w:rPr>
                      <w:rFonts w:hint="eastAsia" w:ascii="宋体" w:hAnsi="宋体" w:eastAsia="宋体"/>
                      <w:szCs w:val="21"/>
                    </w:rPr>
                    <w:t>C</w:t>
                  </w:r>
                  <w:r>
                    <w:rPr>
                      <w:rFonts w:ascii="宋体" w:hAnsi="宋体" w:eastAsia="宋体"/>
                      <w:szCs w:val="21"/>
                    </w:rPr>
                    <w:t>RP</w:t>
                  </w:r>
                  <w:r>
                    <w:rPr>
                      <w:rFonts w:hint="eastAsia" w:ascii="宋体" w:hAnsi="宋体" w:eastAsia="宋体"/>
                      <w:szCs w:val="21"/>
                    </w:rPr>
                    <w:t>模式≤</w:t>
                  </w:r>
                  <w:r>
                    <w:rPr>
                      <w:rFonts w:ascii="宋体" w:hAnsi="宋体" w:eastAsia="宋体"/>
                      <w:szCs w:val="21"/>
                    </w:rPr>
                    <w:t>35</w:t>
                  </w:r>
                  <w:r>
                    <w:rPr>
                      <w:rFonts w:hint="eastAsia" w:ascii="宋体" w:hAnsi="宋体" w:eastAsia="宋体"/>
                      <w:szCs w:val="21"/>
                    </w:rPr>
                    <w:t>μL。</w:t>
                  </w:r>
                </w:p>
                <w:p w14:paraId="776ABD03">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szCs w:val="21"/>
                    </w:rPr>
                  </w:pPr>
                  <w:r>
                    <w:rPr>
                      <w:rFonts w:hint="eastAsia" w:ascii="宋体" w:hAnsi="宋体" w:eastAsia="宋体"/>
                      <w:szCs w:val="21"/>
                      <w:lang w:val="en-US" w:eastAsia="zh-CN"/>
                    </w:rPr>
                    <w:t>4.</w:t>
                  </w:r>
                  <w:r>
                    <w:rPr>
                      <w:rFonts w:hint="eastAsia" w:ascii="宋体" w:hAnsi="宋体" w:eastAsia="宋体"/>
                      <w:szCs w:val="21"/>
                    </w:rPr>
                    <w:t>检测模式：至少具有CBC+DIFF、</w:t>
                  </w:r>
                  <w:r>
                    <w:rPr>
                      <w:rFonts w:ascii="宋体" w:hAnsi="宋体" w:eastAsia="宋体"/>
                      <w:szCs w:val="21"/>
                    </w:rPr>
                    <w:t>RET</w:t>
                  </w:r>
                  <w:r>
                    <w:rPr>
                      <w:rFonts w:hint="eastAsia" w:ascii="宋体" w:hAnsi="宋体" w:eastAsia="宋体"/>
                      <w:szCs w:val="21"/>
                    </w:rPr>
                    <w:t>、</w:t>
                  </w:r>
                  <w:r>
                    <w:rPr>
                      <w:rFonts w:ascii="宋体" w:hAnsi="宋体" w:eastAsia="宋体"/>
                      <w:szCs w:val="21"/>
                    </w:rPr>
                    <w:t>CBC+RET</w:t>
                  </w:r>
                  <w:r>
                    <w:rPr>
                      <w:rFonts w:hint="eastAsia" w:ascii="宋体" w:hAnsi="宋体" w:eastAsia="宋体"/>
                      <w:szCs w:val="21"/>
                    </w:rPr>
                    <w:t>、CBC+DIFF+</w:t>
                  </w:r>
                  <w:r>
                    <w:rPr>
                      <w:rFonts w:ascii="宋体" w:hAnsi="宋体" w:eastAsia="宋体"/>
                      <w:szCs w:val="21"/>
                    </w:rPr>
                    <w:t>RET</w:t>
                  </w:r>
                  <w:r>
                    <w:rPr>
                      <w:rFonts w:hint="eastAsia" w:ascii="宋体" w:hAnsi="宋体" w:eastAsia="宋体"/>
                      <w:szCs w:val="21"/>
                    </w:rPr>
                    <w:t>、</w:t>
                  </w:r>
                  <w:r>
                    <w:rPr>
                      <w:rFonts w:ascii="宋体" w:hAnsi="宋体" w:eastAsia="宋体"/>
                      <w:szCs w:val="21"/>
                    </w:rPr>
                    <w:t>CBC+CRP</w:t>
                  </w:r>
                  <w:r>
                    <w:rPr>
                      <w:rFonts w:hint="eastAsia" w:ascii="宋体" w:hAnsi="宋体" w:eastAsia="宋体"/>
                      <w:szCs w:val="21"/>
                    </w:rPr>
                    <w:t>、</w:t>
                  </w:r>
                  <w:r>
                    <w:rPr>
                      <w:rFonts w:ascii="宋体" w:hAnsi="宋体" w:eastAsia="宋体"/>
                      <w:szCs w:val="21"/>
                    </w:rPr>
                    <w:t>CBC</w:t>
                  </w:r>
                  <w:r>
                    <w:rPr>
                      <w:rFonts w:hint="eastAsia" w:ascii="宋体" w:hAnsi="宋体" w:eastAsia="宋体"/>
                      <w:szCs w:val="21"/>
                    </w:rPr>
                    <w:t>+</w:t>
                  </w:r>
                  <w:r>
                    <w:rPr>
                      <w:rFonts w:ascii="宋体" w:hAnsi="宋体" w:eastAsia="宋体"/>
                      <w:szCs w:val="21"/>
                    </w:rPr>
                    <w:t>DIFF</w:t>
                  </w:r>
                  <w:r>
                    <w:rPr>
                      <w:rFonts w:hint="eastAsia" w:ascii="宋体" w:hAnsi="宋体" w:eastAsia="宋体"/>
                      <w:szCs w:val="21"/>
                    </w:rPr>
                    <w:t>+</w:t>
                  </w:r>
                  <w:r>
                    <w:rPr>
                      <w:rFonts w:ascii="宋体" w:hAnsi="宋体" w:eastAsia="宋体"/>
                      <w:szCs w:val="21"/>
                    </w:rPr>
                    <w:t>CRP</w:t>
                  </w:r>
                  <w:r>
                    <w:rPr>
                      <w:rFonts w:hint="eastAsia" w:ascii="宋体" w:hAnsi="宋体" w:eastAsia="宋体"/>
                      <w:szCs w:val="21"/>
                    </w:rPr>
                    <w:t>、</w:t>
                  </w:r>
                  <w:r>
                    <w:rPr>
                      <w:rFonts w:ascii="宋体" w:hAnsi="宋体" w:eastAsia="宋体"/>
                      <w:szCs w:val="21"/>
                    </w:rPr>
                    <w:t>CBC</w:t>
                  </w:r>
                  <w:r>
                    <w:rPr>
                      <w:rFonts w:hint="eastAsia" w:ascii="宋体" w:hAnsi="宋体" w:eastAsia="宋体"/>
                      <w:szCs w:val="21"/>
                    </w:rPr>
                    <w:t>+</w:t>
                  </w:r>
                  <w:r>
                    <w:rPr>
                      <w:rFonts w:ascii="宋体" w:hAnsi="宋体" w:eastAsia="宋体"/>
                      <w:szCs w:val="21"/>
                    </w:rPr>
                    <w:t>DIFF</w:t>
                  </w:r>
                  <w:r>
                    <w:rPr>
                      <w:rFonts w:hint="eastAsia" w:ascii="宋体" w:hAnsi="宋体" w:eastAsia="宋体"/>
                      <w:szCs w:val="21"/>
                    </w:rPr>
                    <w:t>+S</w:t>
                  </w:r>
                  <w:r>
                    <w:rPr>
                      <w:rFonts w:ascii="宋体" w:hAnsi="宋体" w:eastAsia="宋体"/>
                      <w:szCs w:val="21"/>
                    </w:rPr>
                    <w:t>AA</w:t>
                  </w:r>
                  <w:r>
                    <w:rPr>
                      <w:rFonts w:hint="eastAsia" w:ascii="宋体" w:hAnsi="宋体" w:eastAsia="宋体"/>
                      <w:szCs w:val="21"/>
                    </w:rPr>
                    <w:t>等全血检测模式。</w:t>
                  </w:r>
                </w:p>
                <w:p w14:paraId="645827F3">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szCs w:val="21"/>
                    </w:rPr>
                  </w:pPr>
                  <w:r>
                    <w:rPr>
                      <w:rFonts w:hint="eastAsia" w:ascii="宋体" w:hAnsi="宋体" w:eastAsia="宋体" w:cs="宋体"/>
                      <w:color w:val="auto"/>
                      <w:sz w:val="24"/>
                      <w:szCs w:val="24"/>
                    </w:rPr>
                    <w:t>▲</w:t>
                  </w:r>
                  <w:r>
                    <w:rPr>
                      <w:rFonts w:hint="eastAsia" w:ascii="宋体" w:hAnsi="宋体" w:eastAsia="宋体"/>
                      <w:szCs w:val="21"/>
                      <w:lang w:val="en-US" w:eastAsia="zh-CN"/>
                    </w:rPr>
                    <w:t>5.</w:t>
                  </w:r>
                  <w:r>
                    <w:rPr>
                      <w:rFonts w:hint="eastAsia" w:ascii="宋体" w:hAnsi="宋体" w:eastAsia="宋体"/>
                      <w:szCs w:val="21"/>
                    </w:rPr>
                    <w:t>进样模式：支持静脉全血和微量血样本全自动批量进样。</w:t>
                  </w:r>
                </w:p>
                <w:p w14:paraId="061D310E">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ascii="宋体" w:hAnsi="宋体" w:eastAsia="宋体"/>
                      <w:szCs w:val="21"/>
                      <w:lang w:val="en-US" w:eastAsia="zh-CN"/>
                    </w:rPr>
                  </w:pPr>
                  <w:r>
                    <w:rPr>
                      <w:rFonts w:hint="eastAsia" w:ascii="宋体" w:hAnsi="宋体" w:eastAsia="宋体"/>
                      <w:szCs w:val="21"/>
                      <w:lang w:val="en-US" w:eastAsia="zh-CN"/>
                    </w:rPr>
                    <w:t>6.</w:t>
                  </w:r>
                  <w:r>
                    <w:rPr>
                      <w:rFonts w:hint="default" w:ascii="宋体" w:hAnsi="宋体" w:eastAsia="宋体"/>
                      <w:szCs w:val="21"/>
                      <w:lang w:val="en-US" w:eastAsia="zh-CN"/>
                    </w:rPr>
                    <w:t>测试速度：静脉全血CBC+DIFF+RET模式≥65个样本/小时、CBC+DIFF+CRP模式≥85个样本/小时、CRP模式≥105个样本/小时、CRP+SAA模式≥70个样本/小时。</w:t>
                  </w:r>
                </w:p>
                <w:p w14:paraId="5737573C">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szCs w:val="21"/>
                    </w:rPr>
                  </w:pPr>
                  <w:r>
                    <w:rPr>
                      <w:rFonts w:hint="eastAsia" w:ascii="宋体" w:hAnsi="宋体" w:eastAsia="宋体"/>
                      <w:szCs w:val="21"/>
                    </w:rPr>
                    <w:t>▲</w:t>
                  </w:r>
                  <w:r>
                    <w:rPr>
                      <w:rFonts w:hint="eastAsia" w:ascii="宋体" w:hAnsi="宋体" w:eastAsia="宋体"/>
                      <w:szCs w:val="21"/>
                      <w:lang w:val="en-US" w:eastAsia="zh-CN"/>
                    </w:rPr>
                    <w:t>7.</w:t>
                  </w:r>
                  <w:r>
                    <w:rPr>
                      <w:rFonts w:hint="eastAsia" w:ascii="宋体" w:hAnsi="宋体" w:eastAsia="宋体"/>
                      <w:szCs w:val="21"/>
                    </w:rPr>
                    <w:t>具有超出线性范围的高值S</w:t>
                  </w:r>
                  <w:r>
                    <w:rPr>
                      <w:rFonts w:ascii="宋体" w:hAnsi="宋体" w:eastAsia="宋体"/>
                      <w:szCs w:val="21"/>
                    </w:rPr>
                    <w:t>AA</w:t>
                  </w:r>
                  <w:r>
                    <w:rPr>
                      <w:rFonts w:hint="eastAsia" w:ascii="宋体" w:hAnsi="宋体" w:eastAsia="宋体"/>
                      <w:szCs w:val="21"/>
                    </w:rPr>
                    <w:t>样本自动稀释重测功能。</w:t>
                  </w:r>
                </w:p>
                <w:p w14:paraId="3B608D4A">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ascii="宋体" w:hAnsi="宋体" w:eastAsia="宋体"/>
                      <w:szCs w:val="21"/>
                      <w:lang w:val="en-US" w:eastAsia="zh-CN"/>
                    </w:rPr>
                  </w:pPr>
                  <w:r>
                    <w:rPr>
                      <w:rFonts w:hint="eastAsia" w:ascii="宋体" w:hAnsi="宋体" w:eastAsia="宋体"/>
                      <w:szCs w:val="21"/>
                      <w:lang w:val="en-US" w:eastAsia="zh-CN"/>
                    </w:rPr>
                    <w:t>8.一管血可实现血常规与CRP、SAA联检，后续可扩展PCT及IL-6等免疫荧光检测项目。</w:t>
                  </w:r>
                </w:p>
              </w:tc>
            </w:tr>
            <w:tr w14:paraId="5DA72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1848AE77">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1743" w:type="dxa"/>
                  <w:shd w:val="clear" w:color="auto" w:fill="auto"/>
                  <w:tcMar>
                    <w:left w:w="105" w:type="dxa"/>
                    <w:right w:w="105" w:type="dxa"/>
                  </w:tcMar>
                  <w:vAlign w:val="center"/>
                </w:tcPr>
                <w:p w14:paraId="3A5E3B47">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全自动凝血分析仪</w:t>
                  </w:r>
                </w:p>
              </w:tc>
              <w:tc>
                <w:tcPr>
                  <w:tcW w:w="5245" w:type="dxa"/>
                  <w:shd w:val="clear" w:color="auto" w:fill="auto"/>
                  <w:tcMar>
                    <w:left w:w="105" w:type="dxa"/>
                    <w:right w:w="105" w:type="dxa"/>
                  </w:tcMar>
                  <w:vAlign w:val="center"/>
                </w:tcPr>
                <w:p w14:paraId="582500E8">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rPr>
                  </w:pPr>
                  <w:r>
                    <w:rPr>
                      <w:rFonts w:hint="eastAsia" w:ascii="宋体" w:hAnsi="宋体" w:eastAsia="宋体" w:cs="宋体"/>
                      <w:color w:val="auto"/>
                      <w:sz w:val="24"/>
                      <w:szCs w:val="24"/>
                    </w:rPr>
                    <w:t>1.检测原理：采用光学凝固法、免疫比浊法、发色底物法进行检测。</w:t>
                  </w:r>
                  <w:r>
                    <w:rPr>
                      <w:rFonts w:hint="default" w:ascii="Calibri" w:hAnsi="Calibri" w:cs="Calibri"/>
                      <w:color w:val="auto"/>
                      <w:sz w:val="21"/>
                      <w:szCs w:val="21"/>
                    </w:rPr>
                    <w:br w:type="textWrapping"/>
                  </w:r>
                  <w:r>
                    <w:rPr>
                      <w:rFonts w:hint="eastAsia" w:ascii="宋体" w:hAnsi="宋体" w:eastAsia="宋体" w:cs="宋体"/>
                      <w:color w:val="auto"/>
                      <w:sz w:val="24"/>
                      <w:szCs w:val="24"/>
                    </w:rPr>
                    <w:t>▲2.单机最大速度：检测速度PT≥ 445T/h，DD检测速度≥ 445T/h</w:t>
                  </w:r>
                  <w:r>
                    <w:rPr>
                      <w:rFonts w:hint="default" w:ascii="Calibri" w:hAnsi="Calibri" w:cs="Calibri"/>
                      <w:color w:val="auto"/>
                      <w:sz w:val="21"/>
                      <w:szCs w:val="21"/>
                    </w:rPr>
                    <w:br w:type="textWrapping"/>
                  </w:r>
                  <w:r>
                    <w:rPr>
                      <w:rFonts w:hint="eastAsia" w:ascii="宋体" w:hAnsi="宋体" w:eastAsia="宋体" w:cs="宋体"/>
                      <w:color w:val="auto"/>
                      <w:sz w:val="24"/>
                      <w:szCs w:val="24"/>
                    </w:rPr>
                    <w:t>▲3.试剂位≥70，冷藏位≥44个，其中冷藏试剂位具有全盘搅拌功能。</w:t>
                  </w:r>
                  <w:r>
                    <w:rPr>
                      <w:rFonts w:hint="default" w:ascii="Calibri" w:hAnsi="Calibri" w:cs="Calibri"/>
                      <w:color w:val="auto"/>
                      <w:sz w:val="21"/>
                      <w:szCs w:val="21"/>
                    </w:rPr>
                    <w:br w:type="textWrapping"/>
                  </w:r>
                  <w:r>
                    <w:rPr>
                      <w:rFonts w:hint="eastAsia" w:ascii="宋体" w:hAnsi="宋体" w:eastAsia="宋体" w:cs="宋体"/>
                      <w:color w:val="auto"/>
                      <w:sz w:val="24"/>
                      <w:szCs w:val="24"/>
                    </w:rPr>
                    <w:t>▲4.加样针（包含样本针和试剂针）≥4，综合针及试剂针具有立体防撞、液面感应以及温度自动补偿功能。</w:t>
                  </w:r>
                  <w:r>
                    <w:rPr>
                      <w:rFonts w:hint="default" w:ascii="Calibri" w:hAnsi="Calibri" w:cs="Calibri"/>
                      <w:color w:val="auto"/>
                      <w:sz w:val="21"/>
                      <w:szCs w:val="21"/>
                    </w:rPr>
                    <w:br w:type="textWrapping"/>
                  </w:r>
                  <w:r>
                    <w:rPr>
                      <w:rFonts w:hint="eastAsia" w:ascii="宋体" w:hAnsi="宋体" w:eastAsia="宋体" w:cs="宋体"/>
                      <w:color w:val="auto"/>
                      <w:sz w:val="24"/>
                      <w:szCs w:val="24"/>
                    </w:rPr>
                    <w:t>5.检测波长≥4个，至少包括405nm、660nm、800nm三个检测波长。</w:t>
                  </w:r>
                  <w:r>
                    <w:rPr>
                      <w:rFonts w:hint="default" w:ascii="Calibri" w:hAnsi="Calibri" w:cs="Calibri"/>
                      <w:color w:val="auto"/>
                      <w:sz w:val="21"/>
                      <w:szCs w:val="21"/>
                    </w:rPr>
                    <w:br w:type="textWrapping"/>
                  </w:r>
                  <w:r>
                    <w:rPr>
                      <w:rFonts w:hint="eastAsia" w:ascii="宋体" w:hAnsi="宋体" w:eastAsia="宋体" w:cs="宋体"/>
                      <w:color w:val="auto"/>
                      <w:sz w:val="24"/>
                      <w:szCs w:val="24"/>
                    </w:rPr>
                    <w:t>▲6.可实现APTT纠正试验自动化。</w:t>
                  </w:r>
                  <w:r>
                    <w:rPr>
                      <w:rFonts w:hint="default" w:ascii="Calibri" w:hAnsi="Calibri" w:cs="Calibri"/>
                      <w:color w:val="auto"/>
                      <w:sz w:val="21"/>
                      <w:szCs w:val="21"/>
                    </w:rPr>
                    <w:br w:type="textWrapping"/>
                  </w:r>
                  <w:r>
                    <w:rPr>
                      <w:rFonts w:hint="eastAsia" w:ascii="宋体" w:hAnsi="宋体" w:eastAsia="宋体" w:cs="宋体"/>
                      <w:color w:val="auto"/>
                      <w:sz w:val="24"/>
                      <w:szCs w:val="24"/>
                    </w:rPr>
                    <w:t>▲7.加样针：加样针（包含样本针和试剂针）≥5根；</w:t>
                  </w:r>
                  <w:r>
                    <w:rPr>
                      <w:rFonts w:hint="default" w:ascii="Calibri" w:hAnsi="Calibri" w:cs="Calibri"/>
                      <w:color w:val="auto"/>
                      <w:sz w:val="21"/>
                      <w:szCs w:val="21"/>
                    </w:rPr>
                    <w:br w:type="textWrapping"/>
                  </w:r>
                  <w:r>
                    <w:rPr>
                      <w:rFonts w:hint="eastAsia" w:ascii="宋体" w:hAnsi="宋体" w:eastAsia="宋体" w:cs="宋体"/>
                      <w:color w:val="auto"/>
                      <w:sz w:val="24"/>
                      <w:szCs w:val="24"/>
                    </w:rPr>
                    <w:t>8.样本位≥200，采用自动进样器连续加载进样，且样本位置自动识别。</w:t>
                  </w:r>
                  <w:r>
                    <w:rPr>
                      <w:rFonts w:hint="default" w:ascii="Calibri" w:hAnsi="Calibri" w:cs="Calibri"/>
                      <w:color w:val="auto"/>
                      <w:sz w:val="21"/>
                      <w:szCs w:val="21"/>
                    </w:rPr>
                    <w:br w:type="textWrapping"/>
                  </w:r>
                  <w:r>
                    <w:rPr>
                      <w:rFonts w:hint="eastAsia" w:ascii="宋体" w:hAnsi="宋体" w:eastAsia="宋体" w:cs="宋体"/>
                      <w:color w:val="auto"/>
                      <w:sz w:val="24"/>
                      <w:szCs w:val="24"/>
                    </w:rPr>
                    <w:t>9.独立的试剂装载区，实时在线更换试剂，不暂停测试不降速</w:t>
                  </w:r>
                  <w:r>
                    <w:rPr>
                      <w:rFonts w:hint="eastAsia" w:ascii="宋体" w:hAnsi="宋体" w:eastAsia="宋体" w:cs="宋体"/>
                      <w:color w:val="auto"/>
                      <w:sz w:val="24"/>
                      <w:szCs w:val="24"/>
                      <w:lang w:eastAsia="zh-CN"/>
                    </w:rPr>
                    <w:t>。</w:t>
                  </w:r>
                  <w:r>
                    <w:rPr>
                      <w:rFonts w:hint="default" w:ascii="Calibri" w:hAnsi="Calibri" w:cs="Calibri"/>
                      <w:color w:val="auto"/>
                      <w:sz w:val="21"/>
                      <w:szCs w:val="21"/>
                    </w:rPr>
                    <w:br w:type="textWrapping"/>
                  </w:r>
                  <w:r>
                    <w:rPr>
                      <w:rFonts w:hint="eastAsia" w:ascii="宋体" w:hAnsi="宋体" w:eastAsia="宋体" w:cs="宋体"/>
                      <w:color w:val="auto"/>
                      <w:sz w:val="24"/>
                      <w:szCs w:val="24"/>
                    </w:rPr>
                    <w:t>10.设备标配闭盖穿刺功能，无需拔盖直接穿刺进样。</w:t>
                  </w:r>
                </w:p>
              </w:tc>
            </w:tr>
            <w:tr w14:paraId="1654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1C1EC924">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1743" w:type="dxa"/>
                  <w:shd w:val="clear" w:color="auto" w:fill="auto"/>
                  <w:tcMar>
                    <w:left w:w="105" w:type="dxa"/>
                    <w:right w:w="105" w:type="dxa"/>
                  </w:tcMar>
                  <w:vAlign w:val="center"/>
                </w:tcPr>
                <w:p w14:paraId="23E36C02">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粪便分析处理系统</w:t>
                  </w:r>
                </w:p>
              </w:tc>
              <w:tc>
                <w:tcPr>
                  <w:tcW w:w="5245" w:type="dxa"/>
                  <w:shd w:val="clear" w:color="auto" w:fill="auto"/>
                  <w:tcMar>
                    <w:left w:w="105" w:type="dxa"/>
                    <w:right w:w="105" w:type="dxa"/>
                  </w:tcMar>
                  <w:vAlign w:val="center"/>
                </w:tcPr>
                <w:p w14:paraId="5C8B281F">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sz w:val="24"/>
                      <w:szCs w:val="32"/>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化</w:t>
                  </w:r>
                  <w:r>
                    <w:rPr>
                      <w:rFonts w:hint="eastAsia"/>
                      <w:sz w:val="24"/>
                      <w:szCs w:val="32"/>
                    </w:rPr>
                    <w:t>学或免疫学指标：隐血免疫（Hb/Tf）双联、便隐血（FOB）、轮状病毒和腺病毒、幽门螺旋杆菌、钙卫蛋白检测，可扩展其他检测项目。</w:t>
                  </w:r>
                  <w:r>
                    <w:rPr>
                      <w:rFonts w:hint="default" w:ascii="Calibri" w:hAnsi="Calibri" w:cs="Calibri"/>
                      <w:color w:val="auto"/>
                      <w:sz w:val="21"/>
                      <w:szCs w:val="21"/>
                    </w:rPr>
                    <w:br w:type="textWrapping"/>
                  </w:r>
                  <w:r>
                    <w:rPr>
                      <w:rFonts w:hint="eastAsia" w:ascii="宋体" w:hAnsi="宋体" w:eastAsia="宋体" w:cs="宋体"/>
                      <w:color w:val="auto"/>
                      <w:sz w:val="24"/>
                      <w:szCs w:val="24"/>
                    </w:rPr>
                    <w:t>2.单机检测速度≥60个标本/小时</w:t>
                  </w:r>
                  <w:r>
                    <w:rPr>
                      <w:rFonts w:hint="eastAsia" w:ascii="宋体" w:hAnsi="宋体" w:eastAsia="宋体" w:cs="宋体"/>
                      <w:color w:val="auto"/>
                      <w:sz w:val="24"/>
                      <w:szCs w:val="24"/>
                      <w:lang w:eastAsia="zh-CN"/>
                    </w:rPr>
                    <w:t>。</w:t>
                  </w:r>
                  <w:r>
                    <w:rPr>
                      <w:rFonts w:hint="default" w:ascii="Calibri" w:hAnsi="Calibri" w:cs="Calibri"/>
                      <w:color w:val="auto"/>
                      <w:sz w:val="21"/>
                      <w:szCs w:val="21"/>
                    </w:rPr>
                    <w:br w:type="textWrapping"/>
                  </w:r>
                  <w:r>
                    <w:rPr>
                      <w:rFonts w:hint="eastAsia" w:ascii="宋体" w:hAnsi="宋体" w:eastAsia="宋体" w:cs="宋体"/>
                      <w:color w:val="auto"/>
                      <w:sz w:val="24"/>
                      <w:szCs w:val="24"/>
                    </w:rPr>
                    <w:t>3.</w:t>
                  </w:r>
                  <w:r>
                    <w:rPr>
                      <w:rFonts w:hint="eastAsia"/>
                      <w:sz w:val="24"/>
                      <w:szCs w:val="32"/>
                    </w:rPr>
                    <w:t>待检区容纳标本数≥40个，轨道式进样</w:t>
                  </w:r>
                  <w:r>
                    <w:rPr>
                      <w:rFonts w:hint="default" w:ascii="Calibri" w:hAnsi="Calibri" w:cs="Calibri"/>
                      <w:color w:val="auto"/>
                      <w:sz w:val="21"/>
                      <w:szCs w:val="21"/>
                    </w:rPr>
                    <w:br w:type="textWrapping"/>
                  </w:r>
                  <w:r>
                    <w:rPr>
                      <w:rFonts w:hint="eastAsia" w:ascii="宋体" w:hAnsi="宋体" w:eastAsia="宋体" w:cs="宋体"/>
                      <w:color w:val="auto"/>
                      <w:sz w:val="24"/>
                      <w:szCs w:val="24"/>
                    </w:rPr>
                    <w:t>4.</w:t>
                  </w:r>
                  <w:r>
                    <w:rPr>
                      <w:rFonts w:hint="eastAsia"/>
                      <w:sz w:val="24"/>
                      <w:szCs w:val="32"/>
                    </w:rPr>
                    <w:t>镜检原理:流动石英计数池或一次性计数板</w:t>
                  </w:r>
                  <w:r>
                    <w:rPr>
                      <w:rFonts w:hint="eastAsia"/>
                      <w:sz w:val="24"/>
                      <w:szCs w:val="32"/>
                      <w:lang w:eastAsia="zh-CN"/>
                    </w:rPr>
                    <w:t>。</w:t>
                  </w:r>
                </w:p>
                <w:p w14:paraId="7C33622E">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sz w:val="24"/>
                      <w:szCs w:val="32"/>
                      <w:lang w:val="en-US" w:eastAsia="zh-CN"/>
                    </w:rPr>
                  </w:pPr>
                  <w:r>
                    <w:rPr>
                      <w:rFonts w:hint="eastAsia" w:ascii="宋体" w:hAnsi="宋体" w:eastAsia="宋体" w:cs="宋体"/>
                      <w:color w:val="auto"/>
                      <w:sz w:val="24"/>
                      <w:szCs w:val="24"/>
                      <w:lang w:val="en-US" w:eastAsia="zh-CN"/>
                    </w:rPr>
                    <w:t>5.自动化：原始管上机，全程自动化操作，无需人员值守，无需直接接触标本。</w:t>
                  </w:r>
                </w:p>
              </w:tc>
            </w:tr>
            <w:tr w14:paraId="35B5A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1D254C56">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743" w:type="dxa"/>
                  <w:shd w:val="clear" w:color="auto" w:fill="auto"/>
                  <w:tcMar>
                    <w:left w:w="105" w:type="dxa"/>
                    <w:right w:w="105" w:type="dxa"/>
                  </w:tcMar>
                  <w:vAlign w:val="center"/>
                </w:tcPr>
                <w:p w14:paraId="393A0C1A">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全自动尿液有型成分分析系统</w:t>
                  </w:r>
                </w:p>
              </w:tc>
              <w:tc>
                <w:tcPr>
                  <w:tcW w:w="5245" w:type="dxa"/>
                  <w:shd w:val="clear" w:color="auto" w:fill="auto"/>
                  <w:tcMar>
                    <w:left w:w="105" w:type="dxa"/>
                    <w:right w:w="105" w:type="dxa"/>
                  </w:tcMar>
                  <w:vAlign w:val="center"/>
                </w:tcPr>
                <w:p w14:paraId="281F344F">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工作原理：干化学（光电比色，通过试纸条上试剂块尿液中生化成分反应产生的颜色变化，测定尿液中生化成分的含量）、有形成分（流动细胞术显微成像）、电导率（尿液中电解质溶液的导电能力）、浊度（散射法）、颜色（RGB三原色）、比重（折射法）</w:t>
                  </w:r>
                  <w:r>
                    <w:rPr>
                      <w:rFonts w:hint="default" w:ascii="Calibri" w:hAnsi="Calibri" w:cs="Calibri"/>
                      <w:color w:val="auto"/>
                      <w:sz w:val="21"/>
                      <w:szCs w:val="21"/>
                    </w:rPr>
                    <w:br w:type="textWrapping"/>
                  </w:r>
                  <w:r>
                    <w:rPr>
                      <w:rFonts w:hint="eastAsia" w:ascii="宋体" w:hAnsi="宋体" w:eastAsia="宋体" w:cs="宋体"/>
                      <w:color w:val="auto"/>
                      <w:sz w:val="24"/>
                      <w:szCs w:val="24"/>
                    </w:rPr>
                    <w:t>2.有形成分报告参数数量：（手动+自动）≥46项；其中仪器自动识别≥29项 ；</w:t>
                  </w:r>
                  <w:r>
                    <w:rPr>
                      <w:rFonts w:hint="default" w:ascii="Calibri" w:hAnsi="Calibri" w:cs="Calibri"/>
                      <w:color w:val="auto"/>
                      <w:sz w:val="21"/>
                      <w:szCs w:val="21"/>
                    </w:rPr>
                    <w:br w:type="textWrapping"/>
                  </w:r>
                  <w:r>
                    <w:rPr>
                      <w:rFonts w:hint="eastAsia" w:ascii="宋体" w:hAnsi="宋体" w:eastAsia="宋体" w:cs="宋体"/>
                      <w:color w:val="auto"/>
                      <w:sz w:val="24"/>
                      <w:szCs w:val="24"/>
                    </w:rPr>
                    <w:t>3.样本容量：常规样本位≥60个；</w:t>
                  </w:r>
                  <w:r>
                    <w:rPr>
                      <w:rFonts w:hint="default" w:ascii="Calibri" w:hAnsi="Calibri" w:cs="Calibri"/>
                      <w:color w:val="auto"/>
                      <w:sz w:val="21"/>
                      <w:szCs w:val="21"/>
                    </w:rPr>
                    <w:br w:type="textWrapping"/>
                  </w:r>
                  <w:r>
                    <w:rPr>
                      <w:rFonts w:hint="eastAsia" w:ascii="宋体" w:hAnsi="宋体" w:eastAsia="宋体" w:cs="宋体"/>
                      <w:color w:val="auto"/>
                      <w:sz w:val="24"/>
                      <w:szCs w:val="24"/>
                    </w:rPr>
                    <w:t>4.13.检测速度：单测尿有形120个/小时，单测干化学240个/小时，联合测试120个/小时</w:t>
                  </w:r>
                  <w:r>
                    <w:rPr>
                      <w:rFonts w:hint="eastAsia" w:ascii="宋体" w:hAnsi="宋体" w:eastAsia="宋体" w:cs="宋体"/>
                      <w:color w:val="auto"/>
                      <w:sz w:val="24"/>
                      <w:szCs w:val="24"/>
                      <w:lang w:eastAsia="zh-CN"/>
                    </w:rPr>
                    <w:t>。</w:t>
                  </w:r>
                </w:p>
                <w:p w14:paraId="5E947513">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5.样本处理：无需处理直接上机，支持穿刺进样</w:t>
                  </w:r>
                </w:p>
              </w:tc>
            </w:tr>
            <w:tr w14:paraId="1590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029CFBDE">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743" w:type="dxa"/>
                  <w:shd w:val="clear" w:color="auto" w:fill="auto"/>
                  <w:tcMar>
                    <w:left w:w="105" w:type="dxa"/>
                    <w:right w:w="105" w:type="dxa"/>
                  </w:tcMar>
                  <w:vAlign w:val="center"/>
                </w:tcPr>
                <w:p w14:paraId="3904C59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全自动流水线处理系统</w:t>
                  </w:r>
                </w:p>
              </w:tc>
              <w:tc>
                <w:tcPr>
                  <w:tcW w:w="5245" w:type="dxa"/>
                  <w:shd w:val="clear" w:color="auto" w:fill="auto"/>
                  <w:tcMar>
                    <w:left w:w="105" w:type="dxa"/>
                    <w:right w:w="105" w:type="dxa"/>
                  </w:tcMar>
                  <w:vAlign w:val="center"/>
                </w:tcPr>
                <w:p w14:paraId="0E387C09">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rPr>
                  </w:pPr>
                  <w:r>
                    <w:rPr>
                      <w:rFonts w:hint="eastAsia"/>
                    </w:rPr>
                    <w:t>★</w:t>
                  </w:r>
                  <w:r>
                    <w:rPr>
                      <w:rFonts w:hint="eastAsia" w:ascii="宋体" w:hAnsi="宋体" w:eastAsia="宋体" w:cs="宋体"/>
                      <w:color w:val="auto"/>
                      <w:sz w:val="24"/>
                      <w:szCs w:val="24"/>
                    </w:rPr>
                    <w:t>1.</w:t>
                  </w:r>
                  <w:r>
                    <w:t>系统在线连接一套化学发光免疫分析仪接口，一套</w:t>
                  </w:r>
                  <w:r>
                    <w:rPr>
                      <w:rFonts w:hint="eastAsia"/>
                    </w:rPr>
                    <w:t>生化</w:t>
                  </w:r>
                  <w:r>
                    <w:t>分析仪接口</w:t>
                  </w:r>
                  <w:r>
                    <w:rPr>
                      <w:rFonts w:hint="eastAsia"/>
                    </w:rPr>
                    <w:t>，可直接增加分析模块</w:t>
                  </w:r>
                  <w:r>
                    <w:t>提升检测通量</w:t>
                  </w:r>
                  <w:r>
                    <w:rPr>
                      <w:rFonts w:hint="eastAsia"/>
                    </w:rPr>
                    <w:t>，无需预留端口，</w:t>
                  </w:r>
                  <w:r>
                    <w:t>仪器接口可拓展。</w:t>
                  </w:r>
                  <w:r>
                    <w:rPr>
                      <w:rFonts w:hint="default" w:ascii="Calibri" w:hAnsi="Calibri" w:cs="Calibri"/>
                      <w:color w:val="auto"/>
                      <w:sz w:val="21"/>
                      <w:szCs w:val="21"/>
                    </w:rPr>
                    <w:br w:type="textWrapping"/>
                  </w:r>
                  <w:r>
                    <w:rPr>
                      <w:rFonts w:hint="eastAsia" w:ascii="宋体" w:hAnsi="宋体" w:eastAsia="宋体" w:cs="宋体"/>
                      <w:color w:val="auto"/>
                      <w:sz w:val="24"/>
                      <w:szCs w:val="24"/>
                    </w:rPr>
                    <w:t>▲2.</w:t>
                  </w:r>
                  <w:r>
                    <w:t>整套系统的开盖、轨道传输及机械臂的各种运动等全部采用全电动驱动模式，非压缩空气驱动模式，无需空气压缩机。</w:t>
                  </w:r>
                  <w:r>
                    <w:rPr>
                      <w:rFonts w:hint="default" w:ascii="Calibri" w:hAnsi="Calibri" w:cs="Calibri"/>
                      <w:color w:val="auto"/>
                      <w:sz w:val="21"/>
                      <w:szCs w:val="21"/>
                    </w:rPr>
                    <w:br w:type="textWrapping"/>
                  </w:r>
                  <w:r>
                    <w:rPr>
                      <w:rFonts w:hint="eastAsia" w:ascii="宋体" w:hAnsi="宋体" w:eastAsia="宋体" w:cs="宋体"/>
                      <w:color w:val="auto"/>
                      <w:sz w:val="24"/>
                      <w:szCs w:val="24"/>
                    </w:rPr>
                    <w:t>3.流水线系统需具备样本投入、自动离心、自动开栓、样本收纳等功能模块，通过传输轨</w:t>
                  </w:r>
                </w:p>
                <w:p w14:paraId="38902821">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道将功能模块和分析仪器连接，共同构成自动化样本处理系统。</w:t>
                  </w:r>
                  <w:r>
                    <w:rPr>
                      <w:rFonts w:hint="default" w:ascii="Calibri" w:hAnsi="Calibri" w:cs="Calibri"/>
                      <w:color w:val="auto"/>
                      <w:sz w:val="21"/>
                      <w:szCs w:val="21"/>
                    </w:rPr>
                    <w:br w:type="textWrapping"/>
                  </w:r>
                  <w:r>
                    <w:rPr>
                      <w:rFonts w:hint="eastAsia" w:ascii="宋体" w:hAnsi="宋体" w:eastAsia="宋体" w:cs="宋体"/>
                      <w:color w:val="auto"/>
                      <w:sz w:val="24"/>
                      <w:szCs w:val="24"/>
                    </w:rPr>
                    <w:t>4.</w:t>
                  </w:r>
                  <w:r>
                    <w:t>进样单元最大处理能力：≥800样本/小时</w:t>
                  </w:r>
                  <w:r>
                    <w:rPr>
                      <w:rFonts w:hint="eastAsia"/>
                      <w:lang w:eastAsia="zh-CN"/>
                    </w:rPr>
                    <w:t>。</w:t>
                  </w:r>
                  <w:r>
                    <w:rPr>
                      <w:rFonts w:hint="default" w:ascii="Calibri" w:hAnsi="Calibri" w:cs="Calibri"/>
                      <w:color w:val="auto"/>
                      <w:sz w:val="21"/>
                      <w:szCs w:val="21"/>
                    </w:rPr>
                    <w:br w:type="textWrapping"/>
                  </w:r>
                  <w:r>
                    <w:rPr>
                      <w:rFonts w:hint="eastAsia" w:ascii="宋体" w:hAnsi="宋体" w:eastAsia="宋体" w:cs="宋体"/>
                      <w:color w:val="auto"/>
                      <w:sz w:val="24"/>
                      <w:szCs w:val="24"/>
                    </w:rPr>
                    <w:t>▲5.在线连接的各个分析单元之前需具备单独的大容量标本缓冲单元，最大样本缓冲能力：≥150样本，避免造成通道的堵塞。</w:t>
                  </w:r>
                  <w:r>
                    <w:rPr>
                      <w:rFonts w:hint="default" w:ascii="Calibri" w:hAnsi="Calibri" w:cs="Calibri"/>
                      <w:color w:val="auto"/>
                      <w:sz w:val="21"/>
                      <w:szCs w:val="21"/>
                    </w:rPr>
                    <w:br w:type="textWrapping"/>
                  </w:r>
                  <w:r>
                    <w:rPr>
                      <w:rFonts w:hint="eastAsia" w:ascii="宋体" w:hAnsi="宋体" w:eastAsia="宋体" w:cs="宋体"/>
                      <w:color w:val="auto"/>
                      <w:sz w:val="24"/>
                      <w:szCs w:val="24"/>
                    </w:rPr>
                    <w:t>6.具备独立的样本收纳单元，最大处理能力：≥800样本/小时</w:t>
                  </w:r>
                  <w:r>
                    <w:rPr>
                      <w:rFonts w:hint="eastAsia" w:ascii="宋体" w:hAnsi="宋体" w:eastAsia="宋体" w:cs="宋体"/>
                      <w:color w:val="auto"/>
                      <w:sz w:val="24"/>
                      <w:szCs w:val="24"/>
                      <w:lang w:eastAsia="zh-CN"/>
                    </w:rPr>
                    <w:t>。</w:t>
                  </w:r>
                </w:p>
                <w:p w14:paraId="13C53876">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r>
                    <w:t>系统所有工作单元均有原厂防护罩，物理隔绝样本和工作人员的接触，以确保生物安全和防止来自环境的污染。</w:t>
                  </w:r>
                </w:p>
              </w:tc>
            </w:tr>
            <w:tr w14:paraId="22AF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704AD88C">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743" w:type="dxa"/>
                  <w:shd w:val="clear" w:color="auto" w:fill="auto"/>
                  <w:tcMar>
                    <w:left w:w="105" w:type="dxa"/>
                    <w:right w:w="105" w:type="dxa"/>
                  </w:tcMar>
                  <w:vAlign w:val="center"/>
                </w:tcPr>
                <w:p w14:paraId="091B1C83">
                  <w:pPr>
                    <w:keepNext w:val="0"/>
                    <w:keepLines w:val="0"/>
                    <w:widowControl/>
                    <w:suppressLineNumbers w:val="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全自动化学发光免疫分析仪</w:t>
                  </w:r>
                </w:p>
              </w:tc>
              <w:tc>
                <w:tcPr>
                  <w:tcW w:w="5245" w:type="dxa"/>
                  <w:shd w:val="clear" w:color="auto" w:fill="auto"/>
                  <w:tcMar>
                    <w:left w:w="105" w:type="dxa"/>
                    <w:right w:w="105" w:type="dxa"/>
                  </w:tcMar>
                  <w:vAlign w:val="center"/>
                </w:tcPr>
                <w:p w14:paraId="54A0AEF6">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▲1.检测原理：非酶参与的磁微粒直接化学发光技术。</w:t>
                  </w:r>
                </w:p>
                <w:p w14:paraId="2C7B0BD7">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2.检测速度：单模块≥600测试/小时，综合测速≥1200测试/小时。</w:t>
                  </w:r>
                  <w:r>
                    <w:rPr>
                      <w:rFonts w:hint="default" w:ascii="宋体" w:hAnsi="宋体" w:eastAsia="宋体" w:cs="宋体"/>
                      <w:color w:val="auto"/>
                      <w:kern w:val="0"/>
                      <w:sz w:val="24"/>
                      <w:szCs w:val="24"/>
                      <w:lang w:val="en-US" w:eastAsia="zh-CN" w:bidi="ar"/>
                    </w:rPr>
                    <w:br w:type="textWrapping"/>
                  </w:r>
                  <w:r>
                    <w:rPr>
                      <w:rFonts w:hint="eastAsia" w:ascii="宋体" w:hAnsi="宋体" w:eastAsia="宋体" w:cs="宋体"/>
                      <w:color w:val="auto"/>
                      <w:kern w:val="0"/>
                      <w:sz w:val="24"/>
                      <w:szCs w:val="24"/>
                      <w:lang w:val="en-US" w:eastAsia="zh-CN" w:bidi="ar"/>
                    </w:rPr>
                    <w:t>▲3.大容量样本进样单元，样本位≥480个，支持原始管上机及随时加载。</w:t>
                  </w:r>
                  <w:r>
                    <w:rPr>
                      <w:rFonts w:hint="default" w:ascii="宋体" w:hAnsi="宋体" w:eastAsia="宋体" w:cs="宋体"/>
                      <w:color w:val="auto"/>
                      <w:kern w:val="0"/>
                      <w:sz w:val="24"/>
                      <w:szCs w:val="24"/>
                      <w:lang w:val="en-US" w:eastAsia="zh-CN" w:bidi="ar"/>
                    </w:rPr>
                    <w:br w:type="textWrapping"/>
                  </w:r>
                  <w:r>
                    <w:rPr>
                      <w:rFonts w:hint="eastAsia" w:ascii="宋体" w:hAnsi="宋体" w:eastAsia="宋体" w:cs="宋体"/>
                      <w:color w:val="auto"/>
                      <w:kern w:val="0"/>
                      <w:sz w:val="24"/>
                      <w:szCs w:val="24"/>
                      <w:lang w:val="en-US" w:eastAsia="zh-CN" w:bidi="ar"/>
                    </w:rPr>
                    <w:t>▲4.首个出结果时间：最快≤12分钟。</w:t>
                  </w:r>
                  <w:r>
                    <w:rPr>
                      <w:rFonts w:hint="default" w:ascii="宋体" w:hAnsi="宋体" w:eastAsia="宋体" w:cs="宋体"/>
                      <w:color w:val="auto"/>
                      <w:kern w:val="0"/>
                      <w:sz w:val="24"/>
                      <w:szCs w:val="24"/>
                      <w:lang w:val="en-US" w:eastAsia="zh-CN" w:bidi="ar"/>
                    </w:rPr>
                    <w:br w:type="textWrapping"/>
                  </w:r>
                  <w:r>
                    <w:rPr>
                      <w:rFonts w:hint="eastAsia" w:ascii="宋体" w:hAnsi="宋体" w:eastAsia="宋体" w:cs="宋体"/>
                      <w:color w:val="auto"/>
                      <w:kern w:val="0"/>
                      <w:sz w:val="24"/>
                      <w:szCs w:val="24"/>
                      <w:lang w:val="en-US" w:eastAsia="zh-CN" w:bidi="ar"/>
                    </w:rPr>
                    <w:t>5.最小检测模块在机冷藏试剂位≥40个，支持不停机更换试剂。</w:t>
                  </w:r>
                </w:p>
                <w:p w14:paraId="621B922A">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pPr>
                  <w:r>
                    <w:rPr>
                      <w:rFonts w:hint="eastAsia" w:ascii="宋体" w:hAnsi="宋体" w:eastAsia="宋体" w:cs="宋体"/>
                      <w:color w:val="auto"/>
                      <w:kern w:val="0"/>
                      <w:sz w:val="24"/>
                      <w:szCs w:val="24"/>
                      <w:lang w:val="en-US" w:eastAsia="zh-CN" w:bidi="ar"/>
                    </w:rPr>
                    <w:t>▲6.</w:t>
                  </w:r>
                  <w:r>
                    <w:t>拓展项目：</w:t>
                  </w:r>
                  <w:r>
                    <w:rPr>
                      <w:rFonts w:hint="eastAsia" w:ascii="宋体" w:hAnsi="宋体" w:eastAsia="宋体" w:cs="宋体"/>
                      <w:color w:val="auto"/>
                      <w:kern w:val="0"/>
                      <w:sz w:val="24"/>
                      <w:szCs w:val="24"/>
                      <w:lang w:val="en-US" w:eastAsia="zh-CN" w:bidi="ar"/>
                    </w:rPr>
                    <w:t>需支持系统性红斑狼疮、抗磷脂综合征、自免肝、I型糖尿病、血管炎、类风湿关节炎等自免相关测试项目。</w:t>
                  </w:r>
                </w:p>
                <w:p w14:paraId="100312B1">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7.可一次性装载≥2999个反应杯，支持随时倾倒式装载，反应杯不足报警提醒功能。</w:t>
                  </w:r>
                </w:p>
                <w:p w14:paraId="19AF3523">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lang w:val="en-US" w:eastAsia="zh-CN"/>
                    </w:rPr>
                  </w:pPr>
                  <w:r>
                    <w:rPr>
                      <w:rFonts w:hint="eastAsia" w:ascii="宋体" w:hAnsi="宋体" w:eastAsia="宋体" w:cs="宋体"/>
                      <w:color w:val="auto"/>
                      <w:kern w:val="0"/>
                      <w:sz w:val="24"/>
                      <w:szCs w:val="24"/>
                      <w:lang w:val="en-US" w:eastAsia="zh-CN" w:bidi="ar"/>
                    </w:rPr>
                    <w:t>8.</w:t>
                  </w:r>
                  <w:r>
                    <w:rPr>
                      <w:rFonts w:hint="eastAsia"/>
                    </w:rPr>
                    <w:t>模块化组合，可同时</w:t>
                  </w:r>
                  <w:r>
                    <w:t>支持≥4个</w:t>
                  </w:r>
                  <w:r>
                    <w:rPr>
                      <w:rFonts w:hint="eastAsia"/>
                    </w:rPr>
                    <w:t>同</w:t>
                  </w:r>
                  <w:r>
                    <w:t>模块级联拓展。</w:t>
                  </w:r>
                </w:p>
              </w:tc>
            </w:tr>
            <w:tr w14:paraId="24A6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4F1357D2">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743" w:type="dxa"/>
                  <w:shd w:val="clear" w:color="auto" w:fill="auto"/>
                  <w:tcMar>
                    <w:left w:w="105" w:type="dxa"/>
                    <w:right w:w="105" w:type="dxa"/>
                  </w:tcMar>
                  <w:vAlign w:val="center"/>
                </w:tcPr>
                <w:p w14:paraId="72F467A8">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全自动生化分析仪</w:t>
                  </w:r>
                </w:p>
              </w:tc>
              <w:tc>
                <w:tcPr>
                  <w:tcW w:w="5245" w:type="dxa"/>
                  <w:shd w:val="clear" w:color="auto" w:fill="auto"/>
                  <w:tcMar>
                    <w:left w:w="105" w:type="dxa"/>
                    <w:right w:w="105" w:type="dxa"/>
                  </w:tcMar>
                  <w:vAlign w:val="center"/>
                </w:tcPr>
                <w:p w14:paraId="6A8A76B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rPr>
                    <w:t>★</w:t>
                  </w:r>
                  <w:r>
                    <w:rPr>
                      <w:rFonts w:hint="eastAsia" w:ascii="宋体" w:hAnsi="宋体" w:eastAsia="宋体" w:cs="宋体"/>
                      <w:color w:val="auto"/>
                      <w:sz w:val="24"/>
                      <w:szCs w:val="24"/>
                      <w:lang w:val="en-US" w:eastAsia="zh-CN"/>
                    </w:rPr>
                    <w:t>1.处理能力：单模块比色法≥2000测试/小时。</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szCs w:val="24"/>
                      <w:lang w:val="en-US" w:eastAsia="zh-CN"/>
                    </w:rPr>
                    <w:t>2.独立电解质分析模块，单个离子速度≥900测试/小时。</w:t>
                  </w:r>
                </w:p>
                <w:p w14:paraId="00D0E90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3.试剂通道：可同时测定项目≥100个，试剂位有冷藏功能，保障机上稳定性。</w:t>
                  </w:r>
                </w:p>
                <w:p w14:paraId="2D8F269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szCs w:val="24"/>
                      <w:lang w:val="en-US" w:eastAsia="zh-CN"/>
                    </w:rPr>
                    <w:t>4.反应杯：采用半永久使用UV塑料杯，兼顾检测精度与运行成本。</w:t>
                  </w:r>
                </w:p>
                <w:p w14:paraId="55E6460A">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5.轨道式进样方式，同时进样数≥300管，在线连续，批量进样。</w:t>
                  </w:r>
                </w:p>
                <w:p w14:paraId="3FE0465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6.最小反应体积≤80μL。</w:t>
                  </w:r>
                </w:p>
                <w:p w14:paraId="77E7212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szCs w:val="24"/>
                      <w:lang w:val="en-US" w:eastAsia="zh-CN"/>
                    </w:rPr>
                    <w:t>7.搅拌系统：采用超声波搅拌方式，可最大限度消除搅拌所带来的交叉污染。</w:t>
                  </w:r>
                </w:p>
                <w:p w14:paraId="2A22A0A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szCs w:val="24"/>
                      <w:lang w:val="en-US" w:eastAsia="zh-CN"/>
                    </w:rPr>
                    <w:t>8.恒温系统：采用主流循环水浴控温方式，精度可达37.0±0.1℃。</w:t>
                  </w:r>
                </w:p>
                <w:p w14:paraId="202EC31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hanging="36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9.支持血浆、血清、胸水、腹水、脑脊液、尿液等多种检测标本，支持以原始采样管、普通样本杯、微量样品杯混合方式上机检测。</w:t>
                  </w:r>
                </w:p>
              </w:tc>
            </w:tr>
            <w:tr w14:paraId="345F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71E42E18">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743" w:type="dxa"/>
                  <w:shd w:val="clear" w:color="auto" w:fill="auto"/>
                  <w:tcMar>
                    <w:left w:w="105" w:type="dxa"/>
                    <w:right w:w="105" w:type="dxa"/>
                  </w:tcMar>
                  <w:vAlign w:val="center"/>
                </w:tcPr>
                <w:p w14:paraId="6466A872">
                  <w:pPr>
                    <w:keepNext w:val="0"/>
                    <w:keepLines w:val="0"/>
                    <w:widowControl/>
                    <w:suppressLineNumbers w:val="0"/>
                    <w:jc w:val="center"/>
                    <w:textAlignment w:val="center"/>
                    <w:rPr>
                      <w:rFonts w:hint="default" w:ascii="宋体" w:hAnsi="宋体" w:eastAsia="宋体" w:cs="宋体"/>
                      <w:color w:val="auto"/>
                      <w:sz w:val="24"/>
                      <w:szCs w:val="24"/>
                      <w:lang w:val="en-US"/>
                    </w:rPr>
                  </w:pPr>
                  <w:r>
                    <w:rPr>
                      <w:rFonts w:hint="eastAsia" w:ascii="宋体" w:hAnsi="宋体" w:eastAsia="宋体" w:cs="宋体"/>
                      <w:i w:val="0"/>
                      <w:iCs w:val="0"/>
                      <w:color w:val="auto"/>
                      <w:kern w:val="0"/>
                      <w:sz w:val="24"/>
                      <w:szCs w:val="24"/>
                      <w:u w:val="none"/>
                      <w:lang w:val="en-US" w:eastAsia="zh-CN" w:bidi="ar"/>
                    </w:rPr>
                    <w:t>全自动特定蛋白分析仪</w:t>
                  </w:r>
                </w:p>
              </w:tc>
              <w:tc>
                <w:tcPr>
                  <w:tcW w:w="5245" w:type="dxa"/>
                  <w:shd w:val="clear" w:color="auto" w:fill="auto"/>
                  <w:tcMar>
                    <w:left w:w="105" w:type="dxa"/>
                    <w:right w:w="105" w:type="dxa"/>
                  </w:tcMar>
                  <w:vAlign w:val="center"/>
                </w:tcPr>
                <w:p w14:paraId="7420F087">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default"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szCs w:val="24"/>
                      <w:lang w:val="en-US" w:eastAsia="zh-CN"/>
                    </w:rPr>
                    <w:t>1.分析原理：采用分光光度法和免疫散射比浊法双方法学。</w:t>
                  </w:r>
                </w:p>
                <w:p w14:paraId="2D4832C5">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2.单机检测速度≥200测试/小时。</w:t>
                  </w:r>
                </w:p>
                <w:p w14:paraId="06653D14">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3.试剂位≥30个带冷藏功能试剂位，试剂类型自动识别，实时提醒试剂状态。</w:t>
                  </w:r>
                </w:p>
                <w:p w14:paraId="2D772E24">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4.样品位≥50个，轨道式进样，支持静脉采血管、尿液管穿刺取样，360°条码扫描。</w:t>
                  </w:r>
                </w:p>
                <w:p w14:paraId="001B85E0">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可检测尿微量白蛋白(mALB)、血清胱抑素C、转铁蛋白、免疫球蛋白G亚型、α2-巨球蛋白、α1-微球蛋白、β2-微球蛋白、视黄醇结合蛋白、游离Kappa轻链、游离Lambda轻链、肌酐、中性粒细胞明胶酶相关脂质运载蛋白（NGAL）等30余个项目。</w:t>
                  </w:r>
                </w:p>
                <w:p w14:paraId="5EFE7F32">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6.样本种类：全血、血清、血浆、尿液、脑脊液等均可上机检测。</w:t>
                  </w:r>
                </w:p>
              </w:tc>
            </w:tr>
            <w:tr w14:paraId="7EFB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04E59DE2">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743" w:type="dxa"/>
                  <w:shd w:val="clear" w:color="auto" w:fill="auto"/>
                  <w:tcMar>
                    <w:left w:w="105" w:type="dxa"/>
                    <w:right w:w="105" w:type="dxa"/>
                  </w:tcMar>
                  <w:vAlign w:val="center"/>
                </w:tcPr>
                <w:p w14:paraId="4C9AC66A">
                  <w:pPr>
                    <w:keepNext w:val="0"/>
                    <w:keepLines w:val="0"/>
                    <w:widowControl/>
                    <w:suppressLineNumbers w:val="0"/>
                    <w:jc w:val="center"/>
                    <w:textAlignment w:val="center"/>
                    <w:rPr>
                      <w:rFonts w:hint="default" w:ascii="宋体" w:hAnsi="宋体" w:eastAsia="宋体" w:cs="宋体"/>
                      <w:color w:val="auto"/>
                      <w:sz w:val="24"/>
                      <w:szCs w:val="24"/>
                      <w:lang w:val="en-US"/>
                    </w:rPr>
                  </w:pPr>
                  <w:r>
                    <w:rPr>
                      <w:rFonts w:hint="eastAsia" w:ascii="宋体" w:hAnsi="宋体" w:eastAsia="宋体" w:cs="宋体"/>
                      <w:i w:val="0"/>
                      <w:iCs w:val="0"/>
                      <w:color w:val="auto"/>
                      <w:kern w:val="0"/>
                      <w:sz w:val="24"/>
                      <w:szCs w:val="24"/>
                      <w:u w:val="none"/>
                      <w:lang w:val="en-US" w:eastAsia="zh-CN" w:bidi="ar"/>
                    </w:rPr>
                    <w:t>全自动糖化血红蛋白分析仪</w:t>
                  </w:r>
                </w:p>
              </w:tc>
              <w:tc>
                <w:tcPr>
                  <w:tcW w:w="5245" w:type="dxa"/>
                  <w:shd w:val="clear" w:color="auto" w:fill="auto"/>
                  <w:tcMar>
                    <w:left w:w="105" w:type="dxa"/>
                    <w:right w:w="105" w:type="dxa"/>
                  </w:tcMar>
                  <w:vAlign w:val="center"/>
                </w:tcPr>
                <w:p w14:paraId="2CD77330">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sz w:val="24"/>
                    </w:rPr>
                    <w:t>测定方法</w:t>
                  </w:r>
                  <w:r>
                    <w:rPr>
                      <w:rFonts w:hint="eastAsia" w:ascii="宋体" w:hAnsi="宋体"/>
                      <w:sz w:val="24"/>
                      <w:lang w:eastAsia="zh-CN"/>
                    </w:rPr>
                    <w:t>：</w:t>
                  </w:r>
                  <w:r>
                    <w:rPr>
                      <w:rFonts w:hint="eastAsia" w:ascii="宋体" w:hAnsi="宋体"/>
                      <w:sz w:val="24"/>
                    </w:rPr>
                    <w:t>高效液相色谱法（HPLC）</w:t>
                  </w:r>
                  <w:r>
                    <w:rPr>
                      <w:rFonts w:hint="default" w:ascii="Calibri" w:hAnsi="Calibri" w:cs="Calibri"/>
                      <w:color w:val="auto"/>
                      <w:sz w:val="21"/>
                      <w:szCs w:val="21"/>
                    </w:rPr>
                    <w:br w:type="textWrapping"/>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.样本类型：静脉血、末梢血，无需稀释直接上机检测</w:t>
                  </w:r>
                  <w:r>
                    <w:rPr>
                      <w:rFonts w:hint="eastAsia" w:ascii="宋体" w:hAnsi="宋体" w:eastAsia="宋体" w:cs="宋体"/>
                      <w:color w:val="auto"/>
                      <w:sz w:val="24"/>
                      <w:szCs w:val="24"/>
                      <w:lang w:eastAsia="zh-CN"/>
                    </w:rPr>
                    <w:t>。</w:t>
                  </w:r>
                  <w:r>
                    <w:rPr>
                      <w:rFonts w:hint="default" w:ascii="Calibri" w:hAnsi="Calibri" w:cs="Calibri"/>
                      <w:color w:val="auto"/>
                      <w:sz w:val="21"/>
                      <w:szCs w:val="21"/>
                    </w:rPr>
                    <w:br w:type="textWrapping"/>
                  </w: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.样本位：≥50个。</w:t>
                  </w:r>
                  <w:r>
                    <w:rPr>
                      <w:rFonts w:hint="default" w:ascii="Calibri" w:hAnsi="Calibri" w:cs="Calibri"/>
                      <w:color w:val="auto"/>
                      <w:sz w:val="21"/>
                      <w:szCs w:val="21"/>
                    </w:rPr>
                    <w:br w:type="textWrapping"/>
                  </w: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sz w:val="24"/>
                    </w:rPr>
                    <w:t>测定时间</w:t>
                  </w:r>
                  <w:r>
                    <w:rPr>
                      <w:rFonts w:hint="eastAsia" w:ascii="宋体" w:hAnsi="宋体"/>
                      <w:sz w:val="24"/>
                      <w:lang w:eastAsia="zh-CN"/>
                    </w:rPr>
                    <w:t>：</w:t>
                  </w:r>
                  <w:r>
                    <w:rPr>
                      <w:rFonts w:hint="eastAsia" w:ascii="宋体" w:hAnsi="宋体"/>
                      <w:sz w:val="24"/>
                    </w:rPr>
                    <w:t>全程</w:t>
                  </w:r>
                  <w:r>
                    <w:rPr>
                      <w:rFonts w:hint="eastAsia" w:ascii="宋体" w:hAnsi="宋体"/>
                      <w:sz w:val="24"/>
                      <w:lang w:val="en-US" w:eastAsia="zh-CN"/>
                    </w:rPr>
                    <w:t>≤</w:t>
                  </w:r>
                  <w:r>
                    <w:rPr>
                      <w:rFonts w:hint="eastAsia" w:ascii="宋体" w:hAnsi="宋体"/>
                      <w:sz w:val="24"/>
                    </w:rPr>
                    <w:t>2分钟</w:t>
                  </w:r>
                  <w:r>
                    <w:rPr>
                      <w:rFonts w:hint="eastAsia" w:ascii="宋体" w:hAnsi="宋体"/>
                      <w:sz w:val="24"/>
                      <w:lang w:eastAsia="zh-CN"/>
                    </w:rPr>
                    <w:t>。</w:t>
                  </w:r>
                  <w:r>
                    <w:rPr>
                      <w:rFonts w:hint="default" w:ascii="Calibri" w:hAnsi="Calibri" w:cs="Calibri"/>
                      <w:color w:val="auto"/>
                      <w:sz w:val="21"/>
                      <w:szCs w:val="21"/>
                    </w:rPr>
                    <w:br w:type="textWrapping"/>
                  </w: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.重复性CV ：≤2%。</w:t>
                  </w:r>
                  <w:r>
                    <w:rPr>
                      <w:rFonts w:hint="default" w:ascii="Calibri" w:hAnsi="Calibri" w:cs="Calibri"/>
                      <w:color w:val="auto"/>
                      <w:sz w:val="21"/>
                      <w:szCs w:val="21"/>
                    </w:rPr>
                    <w:br w:type="textWrapping"/>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进</w:t>
                  </w:r>
                  <w:r>
                    <w:rPr>
                      <w:rFonts w:hint="eastAsia" w:ascii="宋体" w:hAnsi="宋体"/>
                      <w:sz w:val="24"/>
                    </w:rPr>
                    <w:t>样方式</w:t>
                  </w:r>
                  <w:r>
                    <w:rPr>
                      <w:rFonts w:hint="eastAsia" w:ascii="宋体" w:hAnsi="宋体"/>
                      <w:sz w:val="24"/>
                      <w:lang w:eastAsia="zh-CN"/>
                    </w:rPr>
                    <w:t>：</w:t>
                  </w:r>
                  <w:r>
                    <w:rPr>
                      <w:rFonts w:hint="eastAsia" w:ascii="宋体" w:hAnsi="宋体"/>
                      <w:sz w:val="24"/>
                    </w:rPr>
                    <w:t>双进样模式，</w:t>
                  </w:r>
                  <w:r>
                    <w:rPr>
                      <w:rFonts w:hint="eastAsia" w:ascii="宋体" w:hAnsi="宋体"/>
                      <w:sz w:val="24"/>
                      <w:lang w:val="en-US" w:eastAsia="zh-CN"/>
                    </w:rPr>
                    <w:t>10*10原始管批量进样，</w:t>
                  </w:r>
                  <w:r>
                    <w:rPr>
                      <w:rFonts w:hint="eastAsia" w:ascii="宋体" w:hAnsi="宋体"/>
                      <w:sz w:val="24"/>
                    </w:rPr>
                    <w:t>微量末梢血直接吸取</w:t>
                  </w:r>
                  <w:r>
                    <w:rPr>
                      <w:rFonts w:hint="eastAsia" w:ascii="宋体" w:hAnsi="宋体"/>
                      <w:sz w:val="24"/>
                      <w:lang w:eastAsia="zh-CN"/>
                    </w:rPr>
                    <w:t>。</w:t>
                  </w:r>
                </w:p>
              </w:tc>
            </w:tr>
            <w:tr w14:paraId="0A34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34D088FA">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1743" w:type="dxa"/>
                  <w:shd w:val="clear" w:color="auto" w:fill="auto"/>
                  <w:tcMar>
                    <w:left w:w="105" w:type="dxa"/>
                    <w:right w:w="105" w:type="dxa"/>
                  </w:tcMar>
                  <w:vAlign w:val="center"/>
                </w:tcPr>
                <w:p w14:paraId="0337BAC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全自动荧光免疫分析仪</w:t>
                  </w:r>
                </w:p>
              </w:tc>
              <w:tc>
                <w:tcPr>
                  <w:tcW w:w="5245" w:type="dxa"/>
                  <w:shd w:val="clear" w:color="auto" w:fill="auto"/>
                  <w:tcMar>
                    <w:left w:w="105" w:type="dxa"/>
                    <w:right w:w="105" w:type="dxa"/>
                  </w:tcMar>
                  <w:vAlign w:val="center"/>
                </w:tcPr>
                <w:p w14:paraId="0FCAA0D3">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轨道式进样，</w:t>
                  </w:r>
                  <w:r>
                    <w:rPr>
                      <w:rFonts w:hint="eastAsia" w:ascii="宋体" w:hAnsi="宋体" w:eastAsia="宋体" w:cs="宋体"/>
                      <w:color w:val="auto"/>
                      <w:sz w:val="24"/>
                      <w:szCs w:val="24"/>
                      <w:lang w:val="en-US" w:eastAsia="zh-CN"/>
                    </w:rPr>
                    <w:t>可</w:t>
                  </w:r>
                  <w:r>
                    <w:rPr>
                      <w:rFonts w:hint="eastAsia" w:ascii="宋体" w:hAnsi="宋体" w:eastAsia="宋体" w:cs="宋体"/>
                      <w:color w:val="auto"/>
                      <w:sz w:val="24"/>
                      <w:szCs w:val="24"/>
                    </w:rPr>
                    <w:t>多样本、多项目同时检测</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9 个试剂卡位</w:t>
                  </w:r>
                  <w:r>
                    <w:rPr>
                      <w:rFonts w:hint="eastAsia" w:ascii="宋体" w:hAnsi="宋体" w:eastAsia="宋体" w:cs="宋体"/>
                      <w:color w:val="auto"/>
                      <w:sz w:val="24"/>
                      <w:szCs w:val="24"/>
                      <w:lang w:eastAsia="zh-CN"/>
                    </w:rPr>
                    <w:t>。</w:t>
                  </w:r>
                  <w:r>
                    <w:rPr>
                      <w:rFonts w:hint="default" w:ascii="Calibri" w:hAnsi="Calibri" w:cs="Calibri"/>
                      <w:color w:val="auto"/>
                      <w:sz w:val="21"/>
                      <w:szCs w:val="21"/>
                    </w:rPr>
                    <w:br w:type="textWrapping"/>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szCs w:val="24"/>
                    </w:rPr>
                    <w:t xml:space="preserve">2.检测项目：CK-MB、cTnI、NT-proBNP、FABP、MYO、NGAL、LP-PLA2、AMH、CRP、SAA、hs-cTnI、D-Dimer、SAA、hs-cTnT、BNP、MPO、PCT、IL-6、25-OH-VD、S-100、HbA1c、hs-CRP、CK-MB+cTnI+MYO、SAA+CRP、DD+cTnI、PGI+PGII、G17 等 </w:t>
                  </w:r>
                  <w:r>
                    <w:rPr>
                      <w:rFonts w:hint="eastAsia" w:ascii="宋体" w:hAnsi="宋体" w:eastAsia="宋体" w:cs="宋体"/>
                      <w:color w:val="auto"/>
                      <w:sz w:val="24"/>
                      <w:szCs w:val="24"/>
                      <w:lang w:eastAsia="zh-CN"/>
                    </w:rPr>
                    <w:t>。</w:t>
                  </w:r>
                </w:p>
                <w:p w14:paraId="22254314">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3.稀释方式：自动稀释，稀释液内置，稀释位1个，根据试剂需要设置任意稀释比；清洗液或稀释液不足报警。</w:t>
                  </w:r>
                  <w:r>
                    <w:rPr>
                      <w:rFonts w:hint="default" w:ascii="Calibri" w:hAnsi="Calibri" w:cs="Calibri"/>
                      <w:color w:val="auto"/>
                      <w:sz w:val="21"/>
                      <w:szCs w:val="21"/>
                    </w:rPr>
                    <w:br w:type="textWrapping"/>
                  </w:r>
                  <w:r>
                    <w:rPr>
                      <w:rFonts w:hint="eastAsia" w:ascii="宋体" w:hAnsi="宋体" w:eastAsia="宋体" w:cs="宋体"/>
                      <w:color w:val="auto"/>
                      <w:sz w:val="24"/>
                      <w:szCs w:val="24"/>
                      <w:lang w:val="en-US" w:eastAsia="zh-CN"/>
                    </w:rPr>
                    <w:t>4.清洗</w:t>
                  </w:r>
                  <w:r>
                    <w:rPr>
                      <w:rFonts w:hint="eastAsia" w:ascii="宋体" w:hAnsi="宋体" w:eastAsia="宋体" w:cs="宋体"/>
                      <w:color w:val="auto"/>
                      <w:sz w:val="24"/>
                      <w:szCs w:val="24"/>
                    </w:rPr>
                    <w:t xml:space="preserve">方式：自动清洗, 加样针自动清洗,不需要TIP头耗材，携带污染率小于十万分之一； </w:t>
                  </w:r>
                  <w:r>
                    <w:rPr>
                      <w:rFonts w:hint="default" w:ascii="Calibri" w:hAnsi="Calibri" w:cs="Calibri"/>
                      <w:color w:val="auto"/>
                      <w:sz w:val="21"/>
                      <w:szCs w:val="21"/>
                    </w:rPr>
                    <w:br w:type="textWrapping"/>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.复性：CV≤5% </w:t>
                  </w:r>
                  <w:r>
                    <w:rPr>
                      <w:rFonts w:hint="default" w:ascii="Calibri" w:hAnsi="Calibri" w:cs="Calibri"/>
                      <w:color w:val="auto"/>
                      <w:sz w:val="21"/>
                      <w:szCs w:val="21"/>
                    </w:rPr>
                    <w:br w:type="textWrapping"/>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.样本类型：全血、末梢全血、血清、血浆及尿液等</w:t>
                  </w:r>
                  <w:r>
                    <w:rPr>
                      <w:rFonts w:hint="eastAsia" w:ascii="宋体" w:hAnsi="宋体" w:eastAsia="宋体" w:cs="宋体"/>
                      <w:color w:val="auto"/>
                      <w:sz w:val="24"/>
                      <w:szCs w:val="24"/>
                      <w:lang w:eastAsia="zh-CN"/>
                    </w:rPr>
                    <w:t>。</w:t>
                  </w:r>
                </w:p>
              </w:tc>
            </w:tr>
            <w:tr w14:paraId="3A6A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472A0064">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1743" w:type="dxa"/>
                  <w:shd w:val="clear" w:color="auto" w:fill="auto"/>
                  <w:tcMar>
                    <w:left w:w="105" w:type="dxa"/>
                    <w:right w:w="105" w:type="dxa"/>
                  </w:tcMar>
                  <w:vAlign w:val="center"/>
                </w:tcPr>
                <w:p w14:paraId="2C1317C5">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全自动免疫印迹分析仪</w:t>
                  </w:r>
                </w:p>
              </w:tc>
              <w:tc>
                <w:tcPr>
                  <w:tcW w:w="5245" w:type="dxa"/>
                  <w:shd w:val="clear" w:color="auto" w:fill="auto"/>
                  <w:tcMar>
                    <w:left w:w="105" w:type="dxa"/>
                    <w:right w:w="105" w:type="dxa"/>
                  </w:tcMar>
                  <w:vAlign w:val="center"/>
                </w:tcPr>
                <w:p w14:paraId="51E2C12E">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rPr>
                  </w:pPr>
                  <w:r>
                    <w:rPr>
                      <w:rFonts w:hint="eastAsia" w:ascii="宋体" w:hAnsi="宋体" w:eastAsia="宋体" w:cs="宋体"/>
                      <w:color w:val="auto"/>
                      <w:sz w:val="24"/>
                      <w:szCs w:val="24"/>
                    </w:rPr>
                    <w:t>★1.检测原理：免疫印迹法。</w:t>
                  </w:r>
                  <w:r>
                    <w:rPr>
                      <w:rFonts w:hint="default" w:ascii="Calibri" w:hAnsi="Calibri" w:cs="Calibri"/>
                      <w:color w:val="auto"/>
                      <w:sz w:val="21"/>
                      <w:szCs w:val="21"/>
                    </w:rPr>
                    <w:br w:type="textWrapping"/>
                  </w: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.检测项目：肌炎、过敏原、抗核抗体、自身免疫性肝病、自身免疫性血管炎、自身免疫性糖尿病、自身抗体筛查等多项检测。</w:t>
                  </w:r>
                  <w:r>
                    <w:rPr>
                      <w:rFonts w:hint="default" w:ascii="Calibri" w:hAnsi="Calibri" w:cs="Calibri"/>
                      <w:color w:val="auto"/>
                      <w:sz w:val="21"/>
                      <w:szCs w:val="21"/>
                    </w:rPr>
                    <w:br w:type="textWrapping"/>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.仪器能全自动完成印迹法的加样、孵育、洗涤、加液、膜条干燥、结果扫描分析、结果输出保存操作。</w:t>
                  </w:r>
                </w:p>
                <w:p w14:paraId="28A272F1">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szCs w:val="21"/>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szCs w:val="21"/>
                    </w:rPr>
                    <w:t>样本位：≥50人份，</w:t>
                  </w:r>
                  <w:r>
                    <w:rPr>
                      <w:rFonts w:hint="eastAsia"/>
                      <w:szCs w:val="21"/>
                    </w:rPr>
                    <w:t>支持</w:t>
                  </w:r>
                  <w:r>
                    <w:rPr>
                      <w:szCs w:val="21"/>
                    </w:rPr>
                    <w:t>原始管上机</w:t>
                  </w:r>
                  <w:r>
                    <w:rPr>
                      <w:rFonts w:hint="eastAsia" w:ascii="宋体" w:hAnsi="宋体"/>
                      <w:szCs w:val="21"/>
                    </w:rPr>
                    <w:t>。</w:t>
                  </w:r>
                </w:p>
                <w:p w14:paraId="79207AC0">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szCs w:val="21"/>
                      <w:lang w:val="en-US" w:eastAsia="zh-CN"/>
                    </w:rPr>
                  </w:pPr>
                  <w:r>
                    <w:rPr>
                      <w:rFonts w:hint="eastAsia" w:ascii="宋体" w:hAnsi="宋体"/>
                      <w:szCs w:val="21"/>
                      <w:lang w:val="en-US" w:eastAsia="zh-CN"/>
                    </w:rPr>
                    <w:t>5.同盘检测项目数：过敏原≥2个项目，自身抗体≥3个项目。</w:t>
                  </w:r>
                </w:p>
                <w:p w14:paraId="4E2E2BD9">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szCs w:val="21"/>
                      <w:lang w:val="en-US" w:eastAsia="zh-CN"/>
                    </w:rPr>
                  </w:pPr>
                  <w:r>
                    <w:rPr>
                      <w:rFonts w:hint="eastAsia" w:ascii="宋体" w:hAnsi="宋体"/>
                      <w:szCs w:val="21"/>
                      <w:lang w:val="en-US" w:eastAsia="zh-CN"/>
                    </w:rPr>
                    <w:t>6.加样系统具备液面探测和堵针检测功能。</w:t>
                  </w:r>
                </w:p>
                <w:p w14:paraId="322FC595">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szCs w:val="21"/>
                      <w:lang w:val="en-US" w:eastAsia="zh-CN"/>
                    </w:rPr>
                  </w:pPr>
                  <w:r>
                    <w:rPr>
                      <w:rFonts w:hint="eastAsia" w:ascii="宋体" w:hAnsi="宋体"/>
                      <w:szCs w:val="21"/>
                      <w:lang w:val="en-US" w:eastAsia="zh-CN"/>
                    </w:rPr>
                    <w:t>7.样模块：具备自动进样功能，仪器自动识别样本条码。</w:t>
                  </w:r>
                </w:p>
                <w:p w14:paraId="7D1EFCF9">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color w:val="000000"/>
                      <w:szCs w:val="21"/>
                    </w:rPr>
                  </w:pPr>
                  <w:r>
                    <w:rPr>
                      <w:rFonts w:hint="eastAsia" w:ascii="宋体" w:hAnsi="宋体" w:eastAsia="宋体" w:cs="宋体"/>
                      <w:color w:val="auto"/>
                      <w:sz w:val="24"/>
                      <w:szCs w:val="24"/>
                    </w:rPr>
                    <w:t>▲</w:t>
                  </w:r>
                  <w:r>
                    <w:rPr>
                      <w:rFonts w:hint="eastAsia" w:ascii="宋体" w:hAnsi="宋体"/>
                      <w:szCs w:val="21"/>
                      <w:lang w:val="en-US" w:eastAsia="zh-CN"/>
                    </w:rPr>
                    <w:t>8.</w:t>
                  </w:r>
                  <w:r>
                    <w:rPr>
                      <w:rFonts w:hint="eastAsia" w:ascii="宋体" w:hAnsi="宋体"/>
                      <w:color w:val="000000"/>
                      <w:szCs w:val="21"/>
                    </w:rPr>
                    <w:t>干燥模块：仪器具备自动干燥膜条功能，减少自然风干时间和吸水纸带来的误差。</w:t>
                  </w:r>
                </w:p>
                <w:p w14:paraId="160DAE82">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ascii="宋体" w:hAnsi="宋体" w:eastAsiaTheme="minorEastAsia"/>
                      <w:color w:val="000000"/>
                      <w:szCs w:val="21"/>
                      <w:lang w:val="en-US" w:eastAsia="zh-CN"/>
                    </w:rPr>
                  </w:pPr>
                  <w:r>
                    <w:rPr>
                      <w:rFonts w:hint="eastAsia" w:ascii="宋体" w:hAnsi="宋体"/>
                      <w:color w:val="000000"/>
                      <w:szCs w:val="21"/>
                      <w:lang w:val="en-US" w:eastAsia="zh-CN"/>
                    </w:rPr>
                    <w:t>9.扫描分析模块：CCD拍照，自动判读。</w:t>
                  </w:r>
                </w:p>
              </w:tc>
            </w:tr>
            <w:tr w14:paraId="6B87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5C4B24D4">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1743" w:type="dxa"/>
                  <w:shd w:val="clear" w:color="auto" w:fill="auto"/>
                  <w:tcMar>
                    <w:left w:w="105" w:type="dxa"/>
                    <w:right w:w="105" w:type="dxa"/>
                  </w:tcMar>
                  <w:vAlign w:val="center"/>
                </w:tcPr>
                <w:p w14:paraId="18E2BA57">
                  <w:pPr>
                    <w:keepNext w:val="0"/>
                    <w:keepLines w:val="0"/>
                    <w:widowControl/>
                    <w:suppressLineNumbers w:val="0"/>
                    <w:jc w:val="center"/>
                    <w:textAlignment w:val="center"/>
                    <w:rPr>
                      <w:rFonts w:hint="default" w:ascii="宋体" w:hAnsi="宋体" w:eastAsia="宋体" w:cs="宋体"/>
                      <w:color w:val="auto"/>
                      <w:sz w:val="24"/>
                      <w:szCs w:val="24"/>
                      <w:lang w:val="en-US"/>
                    </w:rPr>
                  </w:pPr>
                  <w:r>
                    <w:rPr>
                      <w:rFonts w:hint="eastAsia" w:ascii="宋体" w:hAnsi="宋体" w:eastAsia="宋体" w:cs="宋体"/>
                      <w:i w:val="0"/>
                      <w:iCs w:val="0"/>
                      <w:color w:val="auto"/>
                      <w:kern w:val="0"/>
                      <w:sz w:val="24"/>
                      <w:szCs w:val="24"/>
                      <w:u w:val="none"/>
                      <w:lang w:val="en-US" w:eastAsia="zh-CN" w:bidi="ar"/>
                    </w:rPr>
                    <w:t>试剂卡孵育器</w:t>
                  </w:r>
                </w:p>
              </w:tc>
              <w:tc>
                <w:tcPr>
                  <w:tcW w:w="5245" w:type="dxa"/>
                  <w:shd w:val="clear" w:color="auto" w:fill="auto"/>
                  <w:tcMar>
                    <w:left w:w="105" w:type="dxa"/>
                    <w:right w:w="105" w:type="dxa"/>
                  </w:tcMar>
                  <w:vAlign w:val="center"/>
                </w:tcPr>
                <w:p w14:paraId="580CC603">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用途:用于特定试剂卡的孵育(抗人球检测卡-不规则抗体筛查)</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工作原理:通过加热空气浴方式提供37°C的定时孵育环境，供试验使用</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单次最大载量:24张卡</w:t>
                  </w:r>
                  <w:r>
                    <w:rPr>
                      <w:rFonts w:hint="eastAsia" w:ascii="宋体" w:hAnsi="宋体" w:eastAsia="宋体" w:cs="宋体"/>
                      <w:color w:val="auto"/>
                      <w:sz w:val="24"/>
                      <w:szCs w:val="24"/>
                      <w:lang w:eastAsia="zh-CN"/>
                    </w:rPr>
                    <w:t>。</w:t>
                  </w:r>
                </w:p>
              </w:tc>
            </w:tr>
            <w:tr w14:paraId="3145B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7F3C6994">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1743" w:type="dxa"/>
                  <w:shd w:val="clear" w:color="auto" w:fill="auto"/>
                  <w:tcMar>
                    <w:left w:w="105" w:type="dxa"/>
                    <w:right w:w="105" w:type="dxa"/>
                  </w:tcMar>
                  <w:vAlign w:val="center"/>
                </w:tcPr>
                <w:p w14:paraId="454A944B">
                  <w:pPr>
                    <w:keepNext w:val="0"/>
                    <w:keepLines w:val="0"/>
                    <w:widowControl/>
                    <w:suppressLineNumbers w:val="0"/>
                    <w:jc w:val="center"/>
                    <w:textAlignment w:val="center"/>
                    <w:rPr>
                      <w:rFonts w:hint="default" w:ascii="宋体" w:hAnsi="宋体" w:eastAsia="宋体" w:cs="宋体"/>
                      <w:color w:val="auto"/>
                      <w:sz w:val="24"/>
                      <w:szCs w:val="24"/>
                      <w:lang w:val="en-US"/>
                    </w:rPr>
                  </w:pPr>
                  <w:r>
                    <w:rPr>
                      <w:rFonts w:hint="eastAsia" w:ascii="宋体" w:hAnsi="宋体" w:eastAsia="宋体" w:cs="宋体"/>
                      <w:i w:val="0"/>
                      <w:iCs w:val="0"/>
                      <w:color w:val="auto"/>
                      <w:kern w:val="0"/>
                      <w:sz w:val="24"/>
                      <w:szCs w:val="24"/>
                      <w:u w:val="none"/>
                      <w:lang w:val="en-US" w:eastAsia="zh-CN" w:bidi="ar"/>
                    </w:rPr>
                    <w:t>医用离心机</w:t>
                  </w:r>
                </w:p>
              </w:tc>
              <w:tc>
                <w:tcPr>
                  <w:tcW w:w="5245" w:type="dxa"/>
                  <w:shd w:val="clear" w:color="auto" w:fill="auto"/>
                  <w:tcMar>
                    <w:left w:w="105" w:type="dxa"/>
                    <w:right w:w="105" w:type="dxa"/>
                  </w:tcMar>
                  <w:vAlign w:val="center"/>
                </w:tcPr>
                <w:p w14:paraId="04AA005B">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bidi="ar"/>
                    </w:rPr>
                    <w:t>1.</w:t>
                  </w:r>
                  <w:r>
                    <w:rPr>
                      <w:rFonts w:hint="eastAsia" w:ascii="宋体" w:hAnsi="宋体" w:eastAsia="宋体" w:cs="宋体"/>
                      <w:color w:val="auto"/>
                      <w:sz w:val="24"/>
                      <w:szCs w:val="24"/>
                    </w:rPr>
                    <w:t>用途:用于离心血型卡</w:t>
                  </w:r>
                  <w:r>
                    <w:rPr>
                      <w:rFonts w:hint="eastAsia" w:ascii="宋体" w:hAnsi="宋体" w:eastAsia="宋体" w:cs="宋体"/>
                      <w:color w:val="auto"/>
                      <w:sz w:val="24"/>
                      <w:szCs w:val="24"/>
                      <w:lang w:eastAsia="zh-CN"/>
                    </w:rPr>
                    <w:t>。</w:t>
                  </w:r>
                </w:p>
                <w:p w14:paraId="1CF5A89D">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2.工作原理:通过离心将试剂卡中的凝集及未发生凝集的红细胞分开，从而保证结果的准确性。</w:t>
                  </w:r>
                </w:p>
                <w:p w14:paraId="6ABDB60A">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sz w:val="24"/>
                      <w:szCs w:val="24"/>
                    </w:rPr>
                    <w:t>单次最大载量:12张卡</w:t>
                  </w:r>
                  <w:r>
                    <w:rPr>
                      <w:rFonts w:hint="eastAsia" w:ascii="宋体" w:hAnsi="宋体" w:eastAsia="宋体" w:cs="宋体"/>
                      <w:color w:val="auto"/>
                      <w:sz w:val="24"/>
                      <w:szCs w:val="24"/>
                      <w:lang w:eastAsia="zh-CN"/>
                    </w:rPr>
                    <w:t>。</w:t>
                  </w:r>
                </w:p>
                <w:p w14:paraId="6DDC2F7E">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w:t>
                  </w:r>
                  <w:r>
                    <w:rPr>
                      <w:rFonts w:hint="eastAsia" w:ascii="宋体" w:hAnsi="宋体" w:eastAsia="宋体" w:cs="宋体"/>
                      <w:color w:val="auto"/>
                      <w:sz w:val="24"/>
                      <w:szCs w:val="24"/>
                      <w:lang w:val="en-US" w:eastAsia="zh-CN"/>
                    </w:rPr>
                    <w:t>离心机参数可根据需求调整设置。</w:t>
                  </w:r>
                </w:p>
              </w:tc>
            </w:tr>
            <w:tr w14:paraId="4BBC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7FBA9C0B">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1743" w:type="dxa"/>
                  <w:shd w:val="clear" w:color="auto" w:fill="auto"/>
                  <w:tcMar>
                    <w:left w:w="105" w:type="dxa"/>
                    <w:right w:w="105" w:type="dxa"/>
                  </w:tcMar>
                  <w:vAlign w:val="center"/>
                </w:tcPr>
                <w:p w14:paraId="39B35DD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细菌测定仪</w:t>
                  </w:r>
                </w:p>
              </w:tc>
              <w:tc>
                <w:tcPr>
                  <w:tcW w:w="5245" w:type="dxa"/>
                  <w:shd w:val="clear" w:color="auto" w:fill="auto"/>
                  <w:tcMar>
                    <w:left w:w="105" w:type="dxa"/>
                    <w:right w:w="105" w:type="dxa"/>
                  </w:tcMar>
                  <w:vAlign w:val="center"/>
                </w:tcPr>
                <w:p w14:paraId="778309BF">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eastAsia" w:ascii="宋体" w:hAnsi="宋体" w:cs="宋体" w:eastAsiaTheme="minorEastAsia"/>
                      <w:color w:val="auto"/>
                      <w:sz w:val="24"/>
                      <w:szCs w:val="24"/>
                      <w:lang w:val="en-US" w:eastAsia="zh-CN"/>
                    </w:rPr>
                  </w:pPr>
                  <w:r>
                    <w:rPr>
                      <w:rFonts w:hint="default" w:ascii="宋体" w:hAnsi="宋体" w:eastAsia="宋体" w:cs="宋体"/>
                      <w:color w:val="auto"/>
                      <w:sz w:val="24"/>
                      <w:szCs w:val="24"/>
                      <w:lang w:val="en-US" w:eastAsia="zh-CN"/>
                    </w:rPr>
                    <w:t>1.</w:t>
                  </w:r>
                  <w:r>
                    <w:rPr>
                      <w:rFonts w:hint="eastAsia"/>
                    </w:rPr>
                    <w:t>鉴定原理：双岐矩阵法和传统比色\比浊法结合</w:t>
                  </w:r>
                  <w:r>
                    <w:rPr>
                      <w:rFonts w:hint="eastAsia"/>
                      <w:lang w:eastAsia="zh-CN"/>
                    </w:rPr>
                    <w:t>。</w:t>
                  </w:r>
                </w:p>
                <w:p w14:paraId="07C40464">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2.</w:t>
                  </w:r>
                  <w:r>
                    <w:rPr>
                      <w:rFonts w:hint="eastAsia"/>
                    </w:rPr>
                    <w:t>运行环境：Windows系统。主机一体化结构：计算机系统、显示系统、鉴定药敏读板系统为一体化结构。</w:t>
                  </w:r>
                </w:p>
                <w:p w14:paraId="6077E9AD">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3.</w:t>
                  </w:r>
                  <w:r>
                    <w:rPr>
                      <w:rFonts w:hint="eastAsia"/>
                    </w:rPr>
                    <w:t>药敏种类：含临床上常用共计200余种，根据每年最新CLSI标准进行药敏分析MIC，能够报告MIC和S、I、R敏感度，药敏测试卡可根据用户需要灵活配置。</w:t>
                  </w:r>
                  <w:r>
                    <w:rPr>
                      <w:rFonts w:hint="eastAsia" w:ascii="宋体" w:hAnsi="宋体" w:eastAsia="宋体" w:cs="宋体"/>
                      <w:color w:val="auto"/>
                      <w:sz w:val="24"/>
                      <w:szCs w:val="24"/>
                      <w:lang w:val="en-US" w:eastAsia="zh-CN"/>
                    </w:rPr>
                    <w:t xml:space="preserve"> </w:t>
                  </w:r>
                </w:p>
                <w:p w14:paraId="7B2551EB">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default" w:ascii="宋体" w:hAnsi="宋体" w:eastAsia="宋体" w:cs="宋体"/>
                      <w:color w:val="auto"/>
                      <w:sz w:val="24"/>
                      <w:szCs w:val="24"/>
                      <w:lang w:val="en-US" w:eastAsia="zh-CN"/>
                    </w:rPr>
                    <w:t>4.</w:t>
                  </w:r>
                  <w:r>
                    <w:rPr>
                      <w:rFonts w:hint="eastAsia"/>
                    </w:rPr>
                    <w:t>支原体鉴定+计数：鉴定解脲脲原体和人型支原体2种，共计12种抗菌素，可测定支原体浓度。</w:t>
                  </w:r>
                </w:p>
                <w:p w14:paraId="01712417">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5.</w:t>
                  </w:r>
                  <w:r>
                    <w:rPr>
                      <w:rFonts w:hint="eastAsia"/>
                    </w:rPr>
                    <w:t>性病STD分析管理系统：可分析包括各种性病的检测及统计分析报告，有利于对各种性病的监测。</w:t>
                  </w:r>
                </w:p>
                <w:p w14:paraId="4D755745">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left="0" w:leftChars="0" w:right="0" w:right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rPr>
                    <w:t>测试卡组合多元化：有生化鉴定/药敏复合卡、单一生化鉴定卡、药敏测试卡及定量的MIC卡,支原体鉴定药敏测试卡。</w:t>
                  </w:r>
                </w:p>
              </w:tc>
            </w:tr>
            <w:tr w14:paraId="7BF93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4A724BF7">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1743" w:type="dxa"/>
                  <w:shd w:val="clear" w:color="auto" w:fill="auto"/>
                  <w:tcMar>
                    <w:left w:w="105" w:type="dxa"/>
                    <w:right w:w="105" w:type="dxa"/>
                  </w:tcMar>
                  <w:vAlign w:val="center"/>
                </w:tcPr>
                <w:p w14:paraId="3C1A2209">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全自动血培养仪</w:t>
                  </w:r>
                </w:p>
              </w:tc>
              <w:tc>
                <w:tcPr>
                  <w:tcW w:w="5245" w:type="dxa"/>
                  <w:shd w:val="clear" w:color="auto" w:fill="auto"/>
                  <w:tcMar>
                    <w:left w:w="105" w:type="dxa"/>
                    <w:right w:w="105" w:type="dxa"/>
                  </w:tcMar>
                  <w:vAlign w:val="center"/>
                </w:tcPr>
                <w:p w14:paraId="052CCB65">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sz w:val="24"/>
                      <w:szCs w:val="24"/>
                    </w:rPr>
                    <w:t>检验原理：本系统采用均质光学增强检测技术。培养瓶底部的光学传感器受细菌产生的代谢物质激发产生光学变化，光强度随着细菌数量的增加而不断增强。系统根据光强度变化趋势判断有无微生物生长。</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2.</w:t>
                  </w:r>
                  <w:r>
                    <w:rPr>
                      <w:rFonts w:hint="eastAsia" w:ascii="宋体" w:hAnsi="宋体" w:eastAsia="宋体"/>
                      <w:sz w:val="24"/>
                      <w:szCs w:val="24"/>
                    </w:rPr>
                    <w:t>标本位：单舱室瓶位数≥120，操作更便捷。</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▲3.</w:t>
                  </w:r>
                  <w:r>
                    <w:rPr>
                      <w:rFonts w:hint="eastAsia" w:ascii="宋体" w:hAnsi="宋体" w:eastAsia="宋体"/>
                      <w:sz w:val="24"/>
                      <w:szCs w:val="24"/>
                    </w:rPr>
                    <w:t>信号采集：每瓶位≥4组光源，同时对感受器进行信号采集，提高准确率，缩短报阳时间。</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4.</w:t>
                  </w:r>
                  <w:r>
                    <w:rPr>
                      <w:rFonts w:hint="eastAsia" w:ascii="宋体" w:hAnsi="宋体" w:eastAsia="宋体"/>
                      <w:sz w:val="24"/>
                      <w:szCs w:val="24"/>
                    </w:rPr>
                    <w:t>操作界面：中文界面，电脑界面瓶位图形化显示，培养过程曲线显示。</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5.</w:t>
                  </w:r>
                  <w:r>
                    <w:rPr>
                      <w:rFonts w:hint="eastAsia" w:ascii="宋体" w:hAnsi="宋体" w:eastAsia="宋体"/>
                      <w:sz w:val="24"/>
                      <w:szCs w:val="24"/>
                    </w:rPr>
                    <w:t>检测时间：每隔10分钟仪器自动对每份标本检测一次并记录，同时生成曲线。</w:t>
                  </w:r>
                  <w:r>
                    <w:rPr>
                      <w:rFonts w:hint="default" w:ascii="宋体" w:hAnsi="宋体" w:eastAsia="宋体" w:cs="宋体"/>
                      <w:color w:val="auto"/>
                      <w:sz w:val="24"/>
                      <w:szCs w:val="24"/>
                    </w:rPr>
                    <w:br w:type="textWrapping"/>
                  </w:r>
                  <w:r>
                    <w:rPr>
                      <w:rFonts w:hint="eastAsia" w:ascii="宋体" w:hAnsi="宋体" w:eastAsia="宋体" w:cs="宋体"/>
                      <w:color w:val="auto"/>
                      <w:sz w:val="24"/>
                      <w:szCs w:val="24"/>
                    </w:rPr>
                    <w:t>6.</w:t>
                  </w:r>
                  <w:r>
                    <w:rPr>
                      <w:rFonts w:hint="eastAsia" w:ascii="宋体" w:hAnsi="宋体" w:eastAsia="宋体"/>
                      <w:sz w:val="24"/>
                      <w:szCs w:val="24"/>
                    </w:rPr>
                    <w:t>培养曲线：标本培养生长曲线全程动态实时显示，多种报警计算模式，精确分析判断结果。</w:t>
                  </w:r>
                </w:p>
              </w:tc>
            </w:tr>
            <w:tr w14:paraId="0960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713159DB">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1743" w:type="dxa"/>
                  <w:shd w:val="clear" w:color="auto" w:fill="auto"/>
                  <w:tcMar>
                    <w:left w:w="105" w:type="dxa"/>
                    <w:right w:w="105" w:type="dxa"/>
                  </w:tcMar>
                  <w:vAlign w:val="center"/>
                </w:tcPr>
                <w:p w14:paraId="7DF6C870">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纯水机</w:t>
                  </w:r>
                </w:p>
              </w:tc>
              <w:tc>
                <w:tcPr>
                  <w:tcW w:w="5245" w:type="dxa"/>
                  <w:shd w:val="clear" w:color="auto" w:fill="auto"/>
                  <w:tcMar>
                    <w:left w:w="105" w:type="dxa"/>
                    <w:right w:w="105" w:type="dxa"/>
                  </w:tcMar>
                  <w:vAlign w:val="center"/>
                </w:tcPr>
                <w:p w14:paraId="2EFFBE92">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szCs w:val="21"/>
                    </w:rPr>
                  </w:pPr>
                  <w:r>
                    <w:rPr>
                      <w:rFonts w:hint="eastAsia" w:ascii="宋体" w:hAnsi="宋体"/>
                      <w:szCs w:val="21"/>
                      <w:lang w:val="en-US" w:eastAsia="zh-CN"/>
                    </w:rPr>
                    <w:t>1.</w:t>
                  </w:r>
                  <w:r>
                    <w:rPr>
                      <w:rFonts w:hint="eastAsia" w:ascii="宋体" w:hAnsi="宋体"/>
                      <w:szCs w:val="21"/>
                    </w:rPr>
                    <w:t xml:space="preserve">产水量：产水量≥ </w:t>
                  </w:r>
                  <w:r>
                    <w:rPr>
                      <w:rFonts w:hint="eastAsia" w:ascii="宋体" w:hAnsi="宋体"/>
                      <w:szCs w:val="21"/>
                      <w:lang w:val="en-US" w:eastAsia="zh-CN"/>
                    </w:rPr>
                    <w:t>8</w:t>
                  </w:r>
                  <w:r>
                    <w:rPr>
                      <w:rFonts w:hint="eastAsia" w:ascii="宋体" w:hAnsi="宋体"/>
                      <w:szCs w:val="21"/>
                    </w:rPr>
                    <w:t>0</w:t>
                  </w:r>
                  <w:r>
                    <w:rPr>
                      <w:rFonts w:hint="eastAsia" w:ascii="宋体" w:hAnsi="宋体"/>
                      <w:szCs w:val="21"/>
                      <w:lang w:val="en-US" w:eastAsia="zh-CN"/>
                    </w:rPr>
                    <w:t>L</w:t>
                  </w:r>
                  <w:r>
                    <w:rPr>
                      <w:rFonts w:hint="eastAsia" w:ascii="宋体" w:hAnsi="宋体"/>
                      <w:szCs w:val="21"/>
                    </w:rPr>
                    <w:t>/H。</w:t>
                  </w:r>
                </w:p>
                <w:p w14:paraId="38309272">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szCs w:val="21"/>
                    </w:rPr>
                  </w:pPr>
                  <w:r>
                    <w:rPr>
                      <w:rFonts w:hint="eastAsia" w:ascii="宋体" w:hAnsi="宋体"/>
                      <w:szCs w:val="21"/>
                      <w:lang w:val="en-US" w:eastAsia="zh-CN"/>
                    </w:rPr>
                    <w:t>2.</w:t>
                  </w:r>
                  <w:r>
                    <w:rPr>
                      <w:rFonts w:hint="eastAsia" w:ascii="宋体" w:hAnsi="宋体"/>
                      <w:szCs w:val="21"/>
                    </w:rPr>
                    <w:t>内毒素、细菌去除率不低于99.9%；溶解盐去除率不低于99%。</w:t>
                  </w:r>
                </w:p>
                <w:p w14:paraId="69B00C58">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ascii="宋体" w:hAnsi="宋体" w:eastAsiaTheme="minorEastAsia"/>
                      <w:szCs w:val="21"/>
                      <w:lang w:val="en-US" w:eastAsia="zh-CN"/>
                    </w:rPr>
                  </w:pPr>
                  <w:r>
                    <w:rPr>
                      <w:rFonts w:hint="eastAsia" w:ascii="宋体" w:hAnsi="宋体"/>
                      <w:szCs w:val="21"/>
                      <w:lang w:val="en-US" w:eastAsia="zh-CN"/>
                    </w:rPr>
                    <w:t>3.</w:t>
                  </w:r>
                  <w:r>
                    <w:rPr>
                      <w:rFonts w:hint="eastAsia" w:ascii="宋体" w:hAnsi="宋体"/>
                      <w:szCs w:val="21"/>
                    </w:rPr>
                    <w:t>反渗透膜采用医用级反渗透膜，保证出水稳定及高效。</w:t>
                  </w:r>
                </w:p>
              </w:tc>
            </w:tr>
            <w:tr w14:paraId="1627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0" w:hRule="atLeast"/>
                <w:jc w:val="center"/>
              </w:trPr>
              <w:tc>
                <w:tcPr>
                  <w:tcW w:w="467" w:type="dxa"/>
                  <w:shd w:val="clear" w:color="auto" w:fill="auto"/>
                  <w:tcMar>
                    <w:left w:w="105" w:type="dxa"/>
                    <w:right w:w="105" w:type="dxa"/>
                  </w:tcMar>
                  <w:vAlign w:val="center"/>
                </w:tcPr>
                <w:p w14:paraId="088FF3E3">
                  <w:pPr>
                    <w:pStyle w:val="1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jc w:val="center"/>
                    <w:rPr>
                      <w:rFonts w:hint="eastAsia" w:ascii="宋体" w:hAnsi="宋体" w:eastAsia="宋体" w:cs="宋体"/>
                      <w:color w:val="auto"/>
                      <w:sz w:val="24"/>
                      <w:szCs w:val="24"/>
                    </w:rPr>
                  </w:pPr>
                  <w:r>
                    <w:rPr>
                      <w:rFonts w:hint="eastAsia" w:ascii="宋体" w:hAnsi="宋体" w:eastAsia="宋体" w:cs="宋体"/>
                      <w:color w:val="auto"/>
                      <w:sz w:val="24"/>
                      <w:szCs w:val="24"/>
                    </w:rPr>
                    <w:t>18</w:t>
                  </w:r>
                </w:p>
              </w:tc>
              <w:tc>
                <w:tcPr>
                  <w:tcW w:w="1743" w:type="dxa"/>
                  <w:shd w:val="clear" w:color="auto" w:fill="auto"/>
                  <w:tcMar>
                    <w:left w:w="105" w:type="dxa"/>
                    <w:right w:w="105" w:type="dxa"/>
                  </w:tcMar>
                  <w:vAlign w:val="center"/>
                </w:tcPr>
                <w:p w14:paraId="246FE7DD">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UPS电源</w:t>
                  </w:r>
                </w:p>
              </w:tc>
              <w:tc>
                <w:tcPr>
                  <w:tcW w:w="5245" w:type="dxa"/>
                  <w:shd w:val="clear" w:color="auto" w:fill="auto"/>
                  <w:tcMar>
                    <w:left w:w="105" w:type="dxa"/>
                    <w:right w:w="105" w:type="dxa"/>
                  </w:tcMar>
                  <w:vAlign w:val="center"/>
                </w:tcPr>
                <w:p w14:paraId="681AF740">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1.采用工频型UPS，220V输入输出，容量不低于20kVA/16kW。</w:t>
                  </w:r>
                </w:p>
                <w:p w14:paraId="655292C5">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2.UPS主机须满足YD/T 1095-2018《通信用交流不间断电源（UPS）》标准要求。</w:t>
                  </w:r>
                </w:p>
                <w:p w14:paraId="0DA8F651">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8" w:lineRule="atLeast"/>
                    <w:ind w:right="0" w:rightChars="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default" w:ascii="宋体" w:hAnsi="宋体" w:eastAsia="宋体" w:cs="宋体"/>
                      <w:color w:val="auto"/>
                      <w:sz w:val="24"/>
                      <w:szCs w:val="24"/>
                      <w:lang w:val="en-US" w:eastAsia="zh-CN"/>
                    </w:rPr>
                    <w:t>UPS主机具备各种保护与报警功能，包括：输出短路保护、输出过载保护、、电池电压低保护、输出过欠压保护、风扇故障告警</w:t>
                  </w:r>
                  <w:r>
                    <w:rPr>
                      <w:rFonts w:hint="eastAsia" w:ascii="宋体" w:hAnsi="宋体" w:eastAsia="宋体" w:cs="宋体"/>
                      <w:color w:val="auto"/>
                      <w:sz w:val="24"/>
                      <w:szCs w:val="24"/>
                      <w:lang w:val="en-US" w:eastAsia="zh-CN"/>
                    </w:rPr>
                    <w:t>。</w:t>
                  </w:r>
                </w:p>
              </w:tc>
            </w:tr>
          </w:tbl>
          <w:p w14:paraId="0AEA47BC">
            <w:pPr>
              <w:jc w:val="left"/>
              <w:rPr>
                <w:color w:val="auto"/>
                <w:sz w:val="24"/>
                <w:szCs w:val="24"/>
              </w:rPr>
            </w:pPr>
          </w:p>
        </w:tc>
      </w:tr>
    </w:tbl>
    <w:p w14:paraId="38A8A2A3">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 w:lineRule="atLeast"/>
        <w:ind w:left="0" w:right="0" w:firstLine="420"/>
        <w:jc w:val="both"/>
        <w:rPr>
          <w:rFonts w:hint="eastAsia" w:ascii="宋体" w:hAnsi="宋体" w:eastAsia="宋体" w:cs="宋体"/>
          <w:i w:val="0"/>
          <w:iCs w:val="0"/>
          <w:caps w:val="0"/>
          <w:color w:val="auto"/>
          <w:spacing w:val="0"/>
          <w:sz w:val="24"/>
          <w:szCs w:val="24"/>
          <w:shd w:val="clear" w:fill="FFFFFF"/>
        </w:rPr>
      </w:pPr>
    </w:p>
    <w:p w14:paraId="36459DFD">
      <w:pPr>
        <w:rPr>
          <w:color w:val="auto"/>
        </w:rPr>
      </w:pPr>
    </w:p>
    <w:sectPr>
      <w:footerReference r:id="rId3" w:type="default"/>
      <w:pgSz w:w="11906" w:h="16838"/>
      <w:pgMar w:top="1440" w:right="1474" w:bottom="1440" w:left="1474"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FAB3A">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BC66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8BC66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E02AA7"/>
    <w:multiLevelType w:val="multilevel"/>
    <w:tmpl w:val="16E02AA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C61A1E"/>
    <w:rsid w:val="00195412"/>
    <w:rsid w:val="07426F88"/>
    <w:rsid w:val="078C7A47"/>
    <w:rsid w:val="0A61535A"/>
    <w:rsid w:val="0B4B48D6"/>
    <w:rsid w:val="0BE96BC1"/>
    <w:rsid w:val="0BF676A7"/>
    <w:rsid w:val="0E5E17B9"/>
    <w:rsid w:val="114D29A1"/>
    <w:rsid w:val="11C61A1E"/>
    <w:rsid w:val="12986B36"/>
    <w:rsid w:val="12EE5B46"/>
    <w:rsid w:val="132E255A"/>
    <w:rsid w:val="14771A68"/>
    <w:rsid w:val="1ABC2B08"/>
    <w:rsid w:val="1C770BF9"/>
    <w:rsid w:val="1E326F6A"/>
    <w:rsid w:val="1ED13066"/>
    <w:rsid w:val="1F3F4A52"/>
    <w:rsid w:val="22825B11"/>
    <w:rsid w:val="25791001"/>
    <w:rsid w:val="264834DB"/>
    <w:rsid w:val="266271CD"/>
    <w:rsid w:val="28A9076B"/>
    <w:rsid w:val="298C281C"/>
    <w:rsid w:val="29B906C4"/>
    <w:rsid w:val="2A7453CC"/>
    <w:rsid w:val="2D6E737B"/>
    <w:rsid w:val="2E95354F"/>
    <w:rsid w:val="30FD5408"/>
    <w:rsid w:val="31401D64"/>
    <w:rsid w:val="31F669CF"/>
    <w:rsid w:val="333C7B11"/>
    <w:rsid w:val="33D344F5"/>
    <w:rsid w:val="35F958A0"/>
    <w:rsid w:val="36813B12"/>
    <w:rsid w:val="374E70CC"/>
    <w:rsid w:val="37DB1F53"/>
    <w:rsid w:val="390100C2"/>
    <w:rsid w:val="3C0F2225"/>
    <w:rsid w:val="3C4E7F9C"/>
    <w:rsid w:val="3ED86969"/>
    <w:rsid w:val="3FC25C59"/>
    <w:rsid w:val="4142704D"/>
    <w:rsid w:val="453C389E"/>
    <w:rsid w:val="457E184C"/>
    <w:rsid w:val="45800564"/>
    <w:rsid w:val="45B97D36"/>
    <w:rsid w:val="46F34063"/>
    <w:rsid w:val="4861134B"/>
    <w:rsid w:val="499C12C5"/>
    <w:rsid w:val="49FE2C5C"/>
    <w:rsid w:val="4C3111B0"/>
    <w:rsid w:val="4CAC395C"/>
    <w:rsid w:val="4D4F201E"/>
    <w:rsid w:val="4DE52D38"/>
    <w:rsid w:val="4EC314C8"/>
    <w:rsid w:val="4FC652ED"/>
    <w:rsid w:val="50454464"/>
    <w:rsid w:val="50541583"/>
    <w:rsid w:val="52AC1291"/>
    <w:rsid w:val="52E813AC"/>
    <w:rsid w:val="53CC78C2"/>
    <w:rsid w:val="541E7C06"/>
    <w:rsid w:val="54CC782E"/>
    <w:rsid w:val="55392852"/>
    <w:rsid w:val="56627446"/>
    <w:rsid w:val="571724EC"/>
    <w:rsid w:val="5DC25AA8"/>
    <w:rsid w:val="60696332"/>
    <w:rsid w:val="608737EC"/>
    <w:rsid w:val="60AE1268"/>
    <w:rsid w:val="610D3E34"/>
    <w:rsid w:val="6160468D"/>
    <w:rsid w:val="61777AC8"/>
    <w:rsid w:val="62E82710"/>
    <w:rsid w:val="63C36D2E"/>
    <w:rsid w:val="66257375"/>
    <w:rsid w:val="6627663F"/>
    <w:rsid w:val="66323BA1"/>
    <w:rsid w:val="67C24235"/>
    <w:rsid w:val="6BE86FBF"/>
    <w:rsid w:val="6C6B64E3"/>
    <w:rsid w:val="6E7C0ADD"/>
    <w:rsid w:val="70544BEF"/>
    <w:rsid w:val="72D70455"/>
    <w:rsid w:val="73D10D7B"/>
    <w:rsid w:val="75BF53B7"/>
    <w:rsid w:val="764E3008"/>
    <w:rsid w:val="771F6820"/>
    <w:rsid w:val="77965B0F"/>
    <w:rsid w:val="78511D43"/>
    <w:rsid w:val="79807FA8"/>
    <w:rsid w:val="79EB4275"/>
    <w:rsid w:val="7A9F0324"/>
    <w:rsid w:val="7BCB055C"/>
    <w:rsid w:val="7D443329"/>
    <w:rsid w:val="7DC2480A"/>
    <w:rsid w:val="7E7643B0"/>
    <w:rsid w:val="7E991353"/>
    <w:rsid w:val="7EB83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next w:val="9"/>
    <w:qFormat/>
    <w:uiPriority w:val="0"/>
    <w:pPr>
      <w:spacing w:after="120"/>
    </w:pPr>
    <w:rPr>
      <w:rFonts w:ascii="Times New Roman" w:hAnsi="Times New Roman" w:eastAsia="宋体" w:cs="Times New Roman"/>
    </w:rPr>
  </w:style>
  <w:style w:type="paragraph" w:styleId="9">
    <w:name w:val="Body Text First Indent"/>
    <w:basedOn w:val="8"/>
    <w:next w:val="1"/>
    <w:unhideWhenUsed/>
    <w:qFormat/>
    <w:uiPriority w:val="99"/>
    <w:pPr>
      <w:widowControl w:val="0"/>
      <w:spacing w:after="120"/>
      <w:ind w:firstLine="420" w:firstLineChars="100"/>
      <w:jc w:val="both"/>
    </w:pPr>
    <w:rPr>
      <w:rFonts w:ascii="Calibri" w:hAnsi="Calibri" w:eastAsia="宋体" w:cs="Times New Roman"/>
      <w:kern w:val="2"/>
      <w:sz w:val="21"/>
      <w:szCs w:val="22"/>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Emphasis"/>
    <w:basedOn w:val="15"/>
    <w:qFormat/>
    <w:uiPriority w:val="0"/>
    <w:rPr>
      <w:i/>
    </w:rPr>
  </w:style>
  <w:style w:type="paragraph" w:styleId="18">
    <w:name w:val="List Paragraph"/>
    <w:basedOn w:val="1"/>
    <w:qFormat/>
    <w:uiPriority w:val="34"/>
    <w:pPr>
      <w:ind w:firstLine="420" w:firstLineChars="200"/>
    </w:pPr>
    <w:rPr>
      <w:rFonts w:ascii="Times New Roman" w:hAnsi="Times New Roman" w:eastAsia="宋体" w:cs="Times New Roman"/>
      <w:szCs w:val="24"/>
    </w:rPr>
  </w:style>
  <w:style w:type="paragraph" w:customStyle="1" w:styleId="19">
    <w:name w:val="Table Paragraph"/>
    <w:basedOn w:val="1"/>
    <w:qFormat/>
    <w:uiPriority w:val="1"/>
    <w:pPr>
      <w:ind w:left="107"/>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4494</Words>
  <Characters>5218</Characters>
  <Lines>0</Lines>
  <Paragraphs>0</Paragraphs>
  <TotalTime>10</TotalTime>
  <ScaleCrop>false</ScaleCrop>
  <LinksUpToDate>false</LinksUpToDate>
  <CharactersWithSpaces>5233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2025-11-11T03:09:00Z</dcterms:created>
  <dc:creator>钟先生</dc:creator>
  <cp:lastModifiedBy>Wonderdq</cp:lastModifiedBy>
  <cp:lastPrinted>2025-12-05T04:31:00Z</cp:lastPrinted>
  <dcterms:modified xsi:type="dcterms:W3CDTF">2026-10-09T12:20:35Z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1649BA9462BE4D098378B3C508ECD758_13</vt:lpwstr>
  </property>
  <property fmtid="{D5CDD505-2E9C-101B-9397-08002B2CF9AE}" pid="4" name="KSOTemplateDocerSaveRecord">
    <vt:lpwstr>eyJoZGlkIjoiMWM4MmVkOTA1MjFjYzMwZWNmZGFhODliZDBjZWU4YWMiLCJ1c2VySWQiOiIzOTAwODM2NzMifQ==</vt:lpwstr>
  </property>
</Properties>
</file>